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70" w:rsidRPr="009305D9" w:rsidRDefault="006E1570" w:rsidP="006E1570">
      <w:pPr>
        <w:ind w:firstLineChars="496" w:firstLine="945"/>
        <w:jc w:val="left"/>
        <w:rPr>
          <w:b/>
        </w:rPr>
      </w:pPr>
      <w:r w:rsidRPr="009305D9">
        <w:rPr>
          <w:rFonts w:hint="eastAsia"/>
          <w:b/>
        </w:rPr>
        <w:t>ａ．訴訟が提起された（判決等の）日</w:t>
      </w:r>
      <w:bookmarkStart w:id="0" w:name="_GoBack"/>
      <w:bookmarkEnd w:id="0"/>
    </w:p>
    <w:p w:rsidR="006E1570" w:rsidRPr="009305D9" w:rsidRDefault="006E1570" w:rsidP="006E1570">
      <w:pPr>
        <w:ind w:firstLineChars="496" w:firstLine="945"/>
        <w:jc w:val="left"/>
        <w:rPr>
          <w:b/>
        </w:rPr>
      </w:pPr>
      <w:r w:rsidRPr="009305D9">
        <w:rPr>
          <w:rFonts w:hint="eastAsia"/>
          <w:b/>
        </w:rPr>
        <w:t>ｂ．訴訟の原因及び提起される（判決等）に至った経緯</w:t>
      </w:r>
    </w:p>
    <w:p w:rsidR="006E1570" w:rsidRPr="009305D9" w:rsidRDefault="006E1570" w:rsidP="006E1570">
      <w:pPr>
        <w:ind w:firstLineChars="496" w:firstLine="945"/>
        <w:jc w:val="left"/>
      </w:pPr>
      <w:r w:rsidRPr="009305D9">
        <w:rPr>
          <w:rFonts w:hint="eastAsia"/>
          <w:b/>
        </w:rPr>
        <w:t>ｃ．</w:t>
      </w:r>
      <w:r w:rsidRPr="00D704C5">
        <w:rPr>
          <w:rFonts w:hint="eastAsia"/>
          <w:b/>
        </w:rPr>
        <w:t>訴訟を提起した者の概要</w:t>
      </w:r>
    </w:p>
    <w:p w:rsidR="006E1570" w:rsidRPr="00D704C5" w:rsidRDefault="006E1570" w:rsidP="006E1570">
      <w:pPr>
        <w:snapToGrid w:val="0"/>
        <w:ind w:leftChars="786" w:left="1681" w:hangingChars="100" w:hanging="190"/>
        <w:jc w:val="left"/>
        <w:rPr>
          <w:szCs w:val="18"/>
        </w:rPr>
      </w:pPr>
      <w:r w:rsidRPr="00D704C5">
        <w:rPr>
          <w:rFonts w:hint="eastAsia"/>
          <w:szCs w:val="18"/>
        </w:rPr>
        <w:t>・　名称、所在地、代表者の役職・氏名を記載する。</w:t>
      </w:r>
    </w:p>
    <w:p w:rsidR="006E1570" w:rsidRPr="00D704C5" w:rsidRDefault="006E1570" w:rsidP="006E1570">
      <w:pPr>
        <w:snapToGrid w:val="0"/>
        <w:ind w:leftChars="786" w:left="1681" w:hangingChars="100" w:hanging="190"/>
        <w:jc w:val="left"/>
        <w:rPr>
          <w:szCs w:val="18"/>
        </w:rPr>
      </w:pPr>
      <w:r w:rsidRPr="00D704C5">
        <w:rPr>
          <w:rFonts w:hint="eastAsia"/>
          <w:szCs w:val="18"/>
        </w:rPr>
        <w:t>※　個人の場合には、氏名、住所（市区町村まで）を記載する。</w:t>
      </w:r>
    </w:p>
    <w:p w:rsidR="006E1570" w:rsidRPr="009305D9" w:rsidRDefault="006E1570" w:rsidP="006E1570">
      <w:pPr>
        <w:ind w:firstLineChars="496" w:firstLine="945"/>
        <w:jc w:val="left"/>
        <w:rPr>
          <w:b/>
        </w:rPr>
      </w:pPr>
      <w:r w:rsidRPr="009305D9">
        <w:rPr>
          <w:rFonts w:hint="eastAsia"/>
          <w:b/>
        </w:rPr>
        <w:t>ｄ．訴訟内容</w:t>
      </w:r>
    </w:p>
    <w:p w:rsidR="006E1570" w:rsidRPr="009305D9" w:rsidRDefault="006E1570" w:rsidP="006E1570">
      <w:pPr>
        <w:ind w:leftChars="786" w:left="1681" w:hangingChars="100" w:hanging="190"/>
        <w:jc w:val="left"/>
      </w:pPr>
      <w:r w:rsidRPr="009305D9">
        <w:rPr>
          <w:rFonts w:hint="eastAsia"/>
        </w:rPr>
        <w:t>・　訴え又は判決等の概要、訴訟の目的の価額、判決等の給付する財産の額等を記載する。</w:t>
      </w:r>
    </w:p>
    <w:p w:rsidR="006E1570" w:rsidRPr="009305D9" w:rsidRDefault="006E1570" w:rsidP="006E1570">
      <w:pPr>
        <w:ind w:leftChars="201" w:left="381" w:firstLineChars="299" w:firstLine="570"/>
      </w:pPr>
      <w:r w:rsidRPr="009305D9">
        <w:rPr>
          <w:rFonts w:hint="eastAsia"/>
          <w:b/>
        </w:rPr>
        <w:t>ｅ．その他投資者が会社情報を適切に理解・判断するために必要な事項</w:t>
      </w:r>
    </w:p>
    <w:p w:rsidR="006E1570" w:rsidRPr="009305D9" w:rsidRDefault="006E1570" w:rsidP="006E1570">
      <w:pPr>
        <w:ind w:leftChars="201" w:left="381" w:firstLineChars="299" w:firstLine="570"/>
        <w:jc w:val="left"/>
        <w:rPr>
          <w:b/>
        </w:rPr>
      </w:pPr>
      <w:r w:rsidRPr="009305D9">
        <w:rPr>
          <w:rFonts w:hint="eastAsia"/>
          <w:b/>
        </w:rPr>
        <w:t>ｆ．今後の見通し</w:t>
      </w:r>
    </w:p>
    <w:p w:rsidR="006E1570" w:rsidRPr="009305D9" w:rsidRDefault="006E1570" w:rsidP="006E1570">
      <w:pPr>
        <w:ind w:firstLineChars="794" w:firstLine="1507"/>
        <w:jc w:val="left"/>
      </w:pPr>
      <w:r w:rsidRPr="009305D9">
        <w:rPr>
          <w:rFonts w:hint="eastAsia"/>
        </w:rPr>
        <w:t>※訴訟が完結した場合のみ記載する。</w:t>
      </w:r>
    </w:p>
    <w:p w:rsidR="006E1570" w:rsidRPr="009305D9" w:rsidRDefault="006E1570" w:rsidP="006E1570">
      <w:pPr>
        <w:ind w:leftChars="299" w:left="567" w:firstLineChars="498" w:firstLine="945"/>
        <w:jc w:val="left"/>
      </w:pPr>
      <w:r w:rsidRPr="009305D9">
        <w:rPr>
          <w:rFonts w:hint="eastAsia"/>
        </w:rPr>
        <w:t>・　当期以降の業績に与える影響の見込みを記載する。</w:t>
      </w:r>
    </w:p>
    <w:p w:rsidR="006E1570" w:rsidRPr="009305D9" w:rsidRDefault="006E1570" w:rsidP="006E1570">
      <w:pPr>
        <w:ind w:firstLineChars="795" w:firstLine="1509"/>
        <w:jc w:val="left"/>
      </w:pPr>
      <w:r w:rsidRPr="009305D9">
        <w:rPr>
          <w:rFonts w:hint="eastAsia"/>
        </w:rPr>
        <w:t>・　今後の方針等がある場合は、その内容を記載する。</w:t>
      </w:r>
    </w:p>
    <w:p w:rsidR="006E1570" w:rsidRPr="009305D9" w:rsidRDefault="006E1570" w:rsidP="006E1570">
      <w:pPr>
        <w:ind w:firstLineChars="496" w:firstLine="945"/>
        <w:rPr>
          <w:rFonts w:cs="Tahoma"/>
          <w:b/>
        </w:rPr>
      </w:pPr>
      <w:r w:rsidRPr="009305D9">
        <w:rPr>
          <w:rFonts w:cs="Tahoma" w:hint="eastAsia"/>
          <w:b/>
        </w:rPr>
        <w:t>○</w:t>
      </w:r>
      <w:r w:rsidRPr="009305D9">
        <w:rPr>
          <w:rFonts w:cs="Tahoma"/>
          <w:b/>
        </w:rPr>
        <w:t>（参考）当期業績予想及び前期実績</w:t>
      </w:r>
    </w:p>
    <w:p w:rsidR="006E1570" w:rsidRPr="009305D9" w:rsidRDefault="006E1570" w:rsidP="006E1570">
      <w:pPr>
        <w:ind w:leftChars="794" w:left="1697" w:hangingChars="100" w:hanging="190"/>
        <w:jc w:val="left"/>
        <w:rPr>
          <w:rFonts w:cs="Tahoma"/>
        </w:rPr>
      </w:pPr>
      <w:r w:rsidRPr="009305D9">
        <w:rPr>
          <w:rFonts w:hint="eastAsia"/>
        </w:rPr>
        <w:t>※</w:t>
      </w:r>
      <w:r>
        <w:rPr>
          <w:rFonts w:hint="eastAsia"/>
        </w:rPr>
        <w:t xml:space="preserve">　</w:t>
      </w:r>
      <w:r w:rsidRPr="00C12ED5">
        <w:rPr>
          <w:rFonts w:cs="Tahoma" w:hint="eastAsia"/>
        </w:rPr>
        <w:t>参考として、上場会社が当連結会計年度に係る業績予想を公表している場合には、公表がされた直近の予想値の内容（訴訟の提起又は判決等に際して当連結会計年度に係る業績予想を新たに算出した場合には、新たな予想値の内容）及び前連結会計年度における実績を記載する</w:t>
      </w:r>
      <w:r>
        <w:rPr>
          <w:rFonts w:cs="Tahoma" w:hint="eastAsia"/>
        </w:rPr>
        <w:t>（</w:t>
      </w:r>
      <w:r w:rsidRPr="009305D9">
        <w:rPr>
          <w:rFonts w:hint="eastAsia"/>
        </w:rPr>
        <w:t>訴訟が完結した場合のみ</w:t>
      </w:r>
      <w:r>
        <w:rPr>
          <w:rFonts w:cs="Tahoma" w:hint="eastAsia"/>
        </w:rPr>
        <w:t>）</w:t>
      </w:r>
      <w:r w:rsidRPr="00C12ED5">
        <w:rPr>
          <w:rFonts w:cs="Tahoma" w:hint="eastAsia"/>
        </w:rPr>
        <w:t>。</w:t>
      </w:r>
    </w:p>
    <w:p w:rsidR="006E1570" w:rsidRDefault="006E1570" w:rsidP="006E1570">
      <w:pPr>
        <w:ind w:leftChars="1089" w:left="2256" w:hangingChars="100" w:hanging="190"/>
        <w:rPr>
          <w:rFonts w:cs="Tahoma"/>
        </w:rPr>
      </w:pPr>
      <w:r w:rsidRPr="009305D9">
        <w:rPr>
          <w:rFonts w:cs="Tahoma" w:hint="eastAsia"/>
        </w:rPr>
        <w:t>※</w:t>
      </w:r>
      <w:r w:rsidRPr="009305D9">
        <w:rPr>
          <w:rFonts w:cs="Tahoma"/>
        </w:rPr>
        <w:t xml:space="preserve">　</w:t>
      </w:r>
      <w:r w:rsidRPr="00DE24AA">
        <w:rPr>
          <w:rFonts w:cs="Tahoma" w:hint="eastAsia"/>
        </w:rPr>
        <w:t>訴訟の提起若しくは判決等に際して当連結会計年度に係る業績予想を新たに算出していない場合又は訴訟の提起若しくは判決等の業績に与える影響が見込まれない場合においても、当該内容を記載する。</w:t>
      </w:r>
    </w:p>
    <w:p w:rsidR="006E1570" w:rsidRPr="009305D9" w:rsidRDefault="006E1570" w:rsidP="006E1570">
      <w:pPr>
        <w:ind w:leftChars="1089" w:left="2256" w:hangingChars="100" w:hanging="190"/>
        <w:rPr>
          <w:rFonts w:cs="Tahoma"/>
        </w:rPr>
      </w:pPr>
      <w:r>
        <w:rPr>
          <w:rFonts w:cs="Tahoma" w:hint="eastAsia"/>
        </w:rPr>
        <w:t xml:space="preserve">※　</w:t>
      </w:r>
      <w:r w:rsidRPr="00DE24AA">
        <w:rPr>
          <w:rFonts w:cs="Tahoma" w:hint="eastAsia"/>
        </w:rPr>
        <w:t>新たに算出した予想値を記載する場合において、訴訟の提起又は判決等による影響以外の要素を考慮している場合には、その内容等についても、「業績予想の修正</w:t>
      </w:r>
      <w:r>
        <w:rPr>
          <w:rFonts w:cs="Tahoma" w:hint="eastAsia"/>
        </w:rPr>
        <w:t>等</w:t>
      </w:r>
      <w:r w:rsidRPr="00DE24AA">
        <w:rPr>
          <w:rFonts w:cs="Tahoma" w:hint="eastAsia"/>
        </w:rPr>
        <w:t>」の適時開示を行う場合に準じて記載することが望ましい。</w:t>
      </w:r>
    </w:p>
    <w:p w:rsidR="006E1570" w:rsidRPr="009305D9" w:rsidRDefault="006E1570" w:rsidP="006E1570">
      <w:pPr>
        <w:ind w:firstLineChars="795" w:firstLine="1509"/>
        <w:rPr>
          <w:rFonts w:hAnsi="ＭＳ 明朝"/>
        </w:rPr>
      </w:pPr>
    </w:p>
    <w:p w:rsidR="00705E7B" w:rsidRPr="006E1570" w:rsidRDefault="00705E7B" w:rsidP="006E1570"/>
    <w:sectPr w:rsidR="00705E7B" w:rsidRPr="006E1570" w:rsidSect="00BD407F">
      <w:headerReference w:type="even" r:id="rId6"/>
      <w:headerReference w:type="default" r:id="rId7"/>
      <w:footerReference w:type="even" r:id="rId8"/>
      <w:footerReference w:type="default" r:id="rId9"/>
      <w:pgSz w:w="11906" w:h="16838" w:code="9"/>
      <w:pgMar w:top="1134" w:right="1304" w:bottom="851" w:left="1304" w:header="284" w:footer="284" w:gutter="0"/>
      <w:pgNumType w:start="383"/>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1A3" w:rsidRDefault="00E831A3" w:rsidP="00D454C2">
      <w:r>
        <w:separator/>
      </w:r>
    </w:p>
  </w:endnote>
  <w:endnote w:type="continuationSeparator" w:id="0">
    <w:p w:rsidR="00E831A3" w:rsidRDefault="00E831A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Default="009E6E6B">
    <w:pPr>
      <w:pStyle w:val="a7"/>
      <w:framePr w:wrap="around" w:vAnchor="page" w:hAnchor="margin" w:xAlign="outside" w:y="16319"/>
      <w:rPr>
        <w:rStyle w:val="ab"/>
      </w:rPr>
    </w:pPr>
    <w:r>
      <w:rPr>
        <w:rStyle w:val="ab"/>
      </w:rPr>
      <w:fldChar w:fldCharType="begin"/>
    </w:r>
    <w:r>
      <w:rPr>
        <w:rStyle w:val="ab"/>
      </w:rPr>
      <w:instrText xml:space="preserve">PAGE  </w:instrText>
    </w:r>
    <w:r>
      <w:rPr>
        <w:rStyle w:val="ab"/>
      </w:rPr>
      <w:fldChar w:fldCharType="separate"/>
    </w:r>
    <w:r>
      <w:rPr>
        <w:rStyle w:val="ab"/>
        <w:noProof/>
      </w:rPr>
      <w:t>388</w:t>
    </w:r>
    <w:r>
      <w:rPr>
        <w:rStyle w:val="ab"/>
      </w:rPr>
      <w:fldChar w:fldCharType="end"/>
    </w:r>
  </w:p>
  <w:p w:rsidR="00260505" w:rsidRDefault="009E6E6B" w:rsidP="00260505">
    <w:pPr>
      <w:jc w:val="right"/>
      <w:rPr>
        <w:rFonts w:ascii="HGｺﾞｼｯｸM" w:eastAsia="HGｺﾞｼｯｸM"/>
        <w:sz w:val="16"/>
        <w:szCs w:val="16"/>
      </w:rPr>
    </w:pPr>
    <w:r>
      <w:rPr>
        <w:rFonts w:ascii="HGｺﾞｼｯｸM" w:eastAsia="HGｺﾞｼｯｸM" w:hint="eastAsia"/>
        <w:sz w:val="16"/>
        <w:szCs w:val="16"/>
      </w:rPr>
      <w:t>東京証券取引所 会社情報適時開示ガイドブック2018年8月</w:t>
    </w:r>
  </w:p>
  <w:p w:rsidR="00E76E67" w:rsidRPr="00205D42" w:rsidRDefault="009E6E6B" w:rsidP="00260505">
    <w:pPr>
      <w:jc w:val="right"/>
      <w:rPr>
        <w:rFonts w:ascii="HGｺﾞｼｯｸM" w:eastAsia="HGｺﾞｼｯｸM"/>
        <w:sz w:val="16"/>
        <w:szCs w:val="16"/>
      </w:rPr>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Pr="00697F4F" w:rsidRDefault="00E831A3" w:rsidP="00260505">
    <w:pPr>
      <w:pStyle w:val="a7"/>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1A3" w:rsidRDefault="00E831A3" w:rsidP="00D454C2">
      <w:r>
        <w:separator/>
      </w:r>
    </w:p>
  </w:footnote>
  <w:footnote w:type="continuationSeparator" w:id="0">
    <w:p w:rsidR="00E831A3" w:rsidRDefault="00E831A3"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Pr="00843F4A" w:rsidRDefault="009E6E6B">
    <w:pPr>
      <w:pStyle w:val="a5"/>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２</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上場会社の発生事実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835" w:rsidRDefault="009D2835" w:rsidP="009D2835">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9D2835" w:rsidRPr="007E2644" w:rsidRDefault="009D2835" w:rsidP="009D2835">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9D2835" w:rsidRPr="00DC1A28" w:rsidRDefault="009D2835" w:rsidP="009D28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255DA"/>
    <w:rsid w:val="00042C87"/>
    <w:rsid w:val="00127F74"/>
    <w:rsid w:val="002A39E7"/>
    <w:rsid w:val="00344BB9"/>
    <w:rsid w:val="00534E82"/>
    <w:rsid w:val="006A1323"/>
    <w:rsid w:val="006E1570"/>
    <w:rsid w:val="00705E7B"/>
    <w:rsid w:val="00744574"/>
    <w:rsid w:val="007B068D"/>
    <w:rsid w:val="009111D8"/>
    <w:rsid w:val="009D2835"/>
    <w:rsid w:val="009E6E6B"/>
    <w:rsid w:val="00A30D10"/>
    <w:rsid w:val="00A63642"/>
    <w:rsid w:val="00AF5CCF"/>
    <w:rsid w:val="00B4419B"/>
    <w:rsid w:val="00B71FCD"/>
    <w:rsid w:val="00C12838"/>
    <w:rsid w:val="00D321F7"/>
    <w:rsid w:val="00D454C2"/>
    <w:rsid w:val="00D4558C"/>
    <w:rsid w:val="00E2156A"/>
    <w:rsid w:val="00E30A1D"/>
    <w:rsid w:val="00E831A3"/>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43CC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 w:type="character" w:styleId="ab">
    <w:name w:val="page number"/>
    <w:basedOn w:val="a0"/>
    <w:rsid w:val="009E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2020-10-22T06:56:00Z</dcterms:modified>
</cp:coreProperties>
</file>