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C643" w14:textId="723F513F" w:rsidR="001D3B2A" w:rsidRPr="00737967" w:rsidRDefault="001D3B2A" w:rsidP="001D3B2A">
      <w:pPr>
        <w:jc w:val="left"/>
        <w:rPr>
          <w:rFonts w:ascii="ＭＳ ゴシック" w:eastAsia="ＭＳ ゴシック" w:hAnsi="ＭＳ ゴシック"/>
          <w:b/>
          <w:sz w:val="24"/>
        </w:rPr>
      </w:pPr>
    </w:p>
    <w:p w14:paraId="2D24EC8E" w14:textId="77777777" w:rsidR="001D3B2A" w:rsidRPr="00737967" w:rsidRDefault="001D3B2A" w:rsidP="001D3B2A">
      <w:pPr>
        <w:jc w:val="left"/>
        <w:rPr>
          <w:rFonts w:ascii="ＭＳ ゴシック" w:eastAsia="ＭＳ ゴシック" w:hAnsi="ＭＳ ゴシック"/>
          <w:b/>
          <w:sz w:val="24"/>
        </w:rPr>
      </w:pPr>
    </w:p>
    <w:p w14:paraId="7C93D2EE" w14:textId="25CCD49C" w:rsidR="001D3B2A" w:rsidRPr="00737967" w:rsidRDefault="001D3B2A" w:rsidP="001D3B2A">
      <w:pPr>
        <w:jc w:val="left"/>
        <w:rPr>
          <w:rFonts w:ascii="ＭＳ ゴシック" w:eastAsia="ＭＳ ゴシック" w:hAnsi="ＭＳ ゴシック"/>
          <w:b/>
          <w:sz w:val="24"/>
        </w:rPr>
      </w:pPr>
    </w:p>
    <w:p w14:paraId="4E100260" w14:textId="6937747B" w:rsidR="001D3B2A" w:rsidRPr="00737967" w:rsidRDefault="001D3B2A" w:rsidP="001D3B2A">
      <w:pPr>
        <w:jc w:val="left"/>
        <w:rPr>
          <w:rFonts w:ascii="ＭＳ ゴシック" w:eastAsia="ＭＳ ゴシック" w:hAnsi="ＭＳ ゴシック"/>
          <w:b/>
          <w:sz w:val="24"/>
        </w:rPr>
      </w:pPr>
    </w:p>
    <w:p w14:paraId="5737F7E9" w14:textId="77777777" w:rsidR="001D3B2A" w:rsidRPr="00737967" w:rsidRDefault="001D3B2A" w:rsidP="001D3B2A">
      <w:pPr>
        <w:jc w:val="center"/>
        <w:rPr>
          <w:rFonts w:ascii="ＭＳ ゴシック" w:eastAsia="ＭＳ ゴシック" w:hAnsi="ＭＳ ゴシック"/>
          <w:b/>
          <w:sz w:val="52"/>
        </w:rPr>
      </w:pPr>
    </w:p>
    <w:p w14:paraId="192E9A16" w14:textId="77777777" w:rsidR="001D3B2A" w:rsidRPr="00737967" w:rsidRDefault="001D3B2A" w:rsidP="001D3B2A">
      <w:pPr>
        <w:jc w:val="center"/>
        <w:rPr>
          <w:rFonts w:ascii="ＭＳ ゴシック" w:eastAsia="ＭＳ ゴシック" w:hAnsi="ＭＳ ゴシック"/>
          <w:b/>
          <w:sz w:val="52"/>
        </w:rPr>
      </w:pPr>
      <w:r w:rsidRPr="00737967">
        <w:rPr>
          <w:rFonts w:ascii="ＭＳ ゴシック" w:eastAsia="ＭＳ ゴシック" w:hAnsi="ＭＳ ゴシック" w:hint="eastAsia"/>
          <w:b/>
          <w:sz w:val="52"/>
        </w:rPr>
        <w:t>コーポレートガバナンス・コード</w:t>
      </w:r>
    </w:p>
    <w:p w14:paraId="2BD9FBCF" w14:textId="77777777" w:rsidR="001D3B2A" w:rsidRPr="00737967" w:rsidRDefault="001D3B2A" w:rsidP="001D3B2A">
      <w:pPr>
        <w:jc w:val="center"/>
        <w:rPr>
          <w:rFonts w:ascii="ＭＳ ゴシック" w:eastAsia="ＭＳ ゴシック" w:hAnsi="ＭＳ ゴシック"/>
          <w:b/>
          <w:sz w:val="28"/>
        </w:rPr>
      </w:pPr>
      <w:r w:rsidRPr="00737967">
        <w:rPr>
          <w:rFonts w:ascii="ＭＳ ゴシック" w:eastAsia="ＭＳ ゴシック" w:hAnsi="ＭＳ ゴシック" w:hint="eastAsia"/>
          <w:b/>
          <w:sz w:val="28"/>
        </w:rPr>
        <w:t>～会社の持続的な成長と中長期的な企業価値の向上のために～</w:t>
      </w:r>
    </w:p>
    <w:p w14:paraId="1DB5D102" w14:textId="491053A3" w:rsidR="001D3B2A" w:rsidRPr="00737967" w:rsidRDefault="001D3B2A" w:rsidP="001D3B2A">
      <w:pPr>
        <w:jc w:val="center"/>
        <w:rPr>
          <w:rFonts w:ascii="ＭＳ ゴシック" w:eastAsia="ＭＳ ゴシック" w:hAnsi="ＭＳ ゴシック"/>
          <w:b/>
          <w:sz w:val="28"/>
        </w:rPr>
      </w:pPr>
    </w:p>
    <w:p w14:paraId="631FEEED" w14:textId="12657686" w:rsidR="001D3B2A" w:rsidRPr="00737967" w:rsidRDefault="00691298" w:rsidP="001D3B2A">
      <w:pPr>
        <w:jc w:val="center"/>
        <w:rPr>
          <w:rFonts w:ascii="ＭＳ ゴシック" w:eastAsia="ＭＳ ゴシック" w:hAnsi="ＭＳ ゴシック"/>
          <w:b/>
          <w:sz w:val="28"/>
        </w:rPr>
      </w:pPr>
      <w:r w:rsidRPr="00737967">
        <w:rPr>
          <w:rFonts w:ascii="ＭＳ ゴシック" w:eastAsia="ＭＳ ゴシック" w:hAnsi="ＭＳ ゴシック"/>
          <w:b/>
          <w:noProof/>
          <w:sz w:val="44"/>
          <w:szCs w:val="26"/>
        </w:rPr>
        <w:drawing>
          <wp:anchor distT="0" distB="0" distL="114300" distR="114300" simplePos="0" relativeHeight="251661312" behindDoc="0" locked="0" layoutInCell="1" allowOverlap="1" wp14:anchorId="21EA6DB8" wp14:editId="4A2FEB9D">
            <wp:simplePos x="0" y="0"/>
            <wp:positionH relativeFrom="column">
              <wp:posOffset>1596788</wp:posOffset>
            </wp:positionH>
            <wp:positionV relativeFrom="paragraph">
              <wp:posOffset>101723</wp:posOffset>
            </wp:positionV>
            <wp:extent cx="2370455" cy="30810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455" cy="308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DD296" w14:textId="77777777" w:rsidR="001D3B2A" w:rsidRPr="00737967" w:rsidRDefault="001D3B2A" w:rsidP="001D3B2A">
      <w:pPr>
        <w:jc w:val="center"/>
        <w:rPr>
          <w:rFonts w:ascii="ＭＳ ゴシック" w:eastAsia="ＭＳ ゴシック" w:hAnsi="ＭＳ ゴシック"/>
          <w:b/>
          <w:sz w:val="28"/>
        </w:rPr>
      </w:pPr>
    </w:p>
    <w:p w14:paraId="2224B230" w14:textId="77777777" w:rsidR="001D3B2A" w:rsidRPr="00737967" w:rsidRDefault="001D3B2A" w:rsidP="001D3B2A">
      <w:pPr>
        <w:jc w:val="center"/>
        <w:rPr>
          <w:rFonts w:ascii="ＭＳ ゴシック" w:eastAsia="ＭＳ ゴシック" w:hAnsi="ＭＳ ゴシック"/>
          <w:b/>
          <w:sz w:val="28"/>
        </w:rPr>
      </w:pPr>
    </w:p>
    <w:p w14:paraId="74D4B247" w14:textId="77777777" w:rsidR="001D3B2A" w:rsidRPr="00737967" w:rsidRDefault="001D3B2A" w:rsidP="001D3B2A">
      <w:pPr>
        <w:jc w:val="center"/>
        <w:rPr>
          <w:rFonts w:ascii="ＭＳ ゴシック" w:eastAsia="ＭＳ ゴシック" w:hAnsi="ＭＳ ゴシック"/>
          <w:b/>
          <w:sz w:val="28"/>
        </w:rPr>
      </w:pPr>
    </w:p>
    <w:p w14:paraId="1EC83BA4" w14:textId="77777777" w:rsidR="001D3B2A" w:rsidRPr="00737967" w:rsidRDefault="001D3B2A" w:rsidP="001D3B2A">
      <w:pPr>
        <w:jc w:val="center"/>
        <w:rPr>
          <w:rFonts w:ascii="ＭＳ ゴシック" w:eastAsia="ＭＳ ゴシック" w:hAnsi="ＭＳ ゴシック"/>
          <w:b/>
          <w:sz w:val="28"/>
        </w:rPr>
      </w:pPr>
    </w:p>
    <w:p w14:paraId="02A4C126" w14:textId="77777777" w:rsidR="001D3B2A" w:rsidRPr="00737967" w:rsidRDefault="001D3B2A" w:rsidP="001D3B2A">
      <w:pPr>
        <w:jc w:val="center"/>
        <w:rPr>
          <w:rFonts w:ascii="ＭＳ ゴシック" w:eastAsia="ＭＳ ゴシック" w:hAnsi="ＭＳ ゴシック"/>
          <w:b/>
          <w:sz w:val="28"/>
        </w:rPr>
      </w:pPr>
    </w:p>
    <w:p w14:paraId="0592759F" w14:textId="77777777" w:rsidR="001D3B2A" w:rsidRPr="00737967" w:rsidRDefault="001D3B2A" w:rsidP="001D3B2A">
      <w:pPr>
        <w:jc w:val="center"/>
        <w:rPr>
          <w:rFonts w:ascii="ＭＳ ゴシック" w:eastAsia="ＭＳ ゴシック" w:hAnsi="ＭＳ ゴシック"/>
          <w:b/>
          <w:sz w:val="28"/>
        </w:rPr>
      </w:pPr>
    </w:p>
    <w:p w14:paraId="5EB70BAF" w14:textId="09303B62" w:rsidR="001D3B2A" w:rsidRPr="00737967" w:rsidRDefault="001D3B2A" w:rsidP="001D3B2A">
      <w:pPr>
        <w:jc w:val="center"/>
        <w:rPr>
          <w:rFonts w:ascii="ＭＳ ゴシック" w:eastAsia="ＭＳ ゴシック" w:hAnsi="ＭＳ ゴシック"/>
          <w:b/>
          <w:sz w:val="28"/>
        </w:rPr>
      </w:pPr>
    </w:p>
    <w:p w14:paraId="1A62DA53" w14:textId="5D5E5B16" w:rsidR="00691298" w:rsidRPr="00737967" w:rsidRDefault="00691298" w:rsidP="001D3B2A">
      <w:pPr>
        <w:jc w:val="center"/>
        <w:rPr>
          <w:rFonts w:ascii="ＭＳ ゴシック" w:eastAsia="ＭＳ ゴシック" w:hAnsi="ＭＳ ゴシック"/>
          <w:b/>
          <w:sz w:val="28"/>
        </w:rPr>
      </w:pPr>
    </w:p>
    <w:p w14:paraId="07D94DC0" w14:textId="10E79390" w:rsidR="00691298" w:rsidRPr="00737967" w:rsidRDefault="00691298" w:rsidP="001D3B2A">
      <w:pPr>
        <w:jc w:val="center"/>
        <w:rPr>
          <w:rFonts w:ascii="ＭＳ ゴシック" w:eastAsia="ＭＳ ゴシック" w:hAnsi="ＭＳ ゴシック"/>
          <w:b/>
          <w:sz w:val="30"/>
          <w:szCs w:val="30"/>
        </w:rPr>
      </w:pPr>
      <w:r w:rsidRPr="00737967">
        <w:rPr>
          <w:rFonts w:ascii="ＭＳ ゴシック" w:eastAsia="ＭＳ ゴシック" w:hAnsi="ＭＳ ゴシック" w:hint="eastAsia"/>
          <w:b/>
          <w:sz w:val="30"/>
          <w:szCs w:val="30"/>
        </w:rPr>
        <w:t>2021年6</w:t>
      </w:r>
      <w:r w:rsidR="00737967">
        <w:rPr>
          <w:rFonts w:ascii="ＭＳ ゴシック" w:eastAsia="ＭＳ ゴシック" w:hAnsi="ＭＳ ゴシック" w:hint="eastAsia"/>
          <w:b/>
          <w:sz w:val="30"/>
          <w:szCs w:val="30"/>
        </w:rPr>
        <w:t>月11</w:t>
      </w:r>
      <w:r w:rsidRPr="00737967">
        <w:rPr>
          <w:rFonts w:ascii="ＭＳ ゴシック" w:eastAsia="ＭＳ ゴシック" w:hAnsi="ＭＳ ゴシック" w:hint="eastAsia"/>
          <w:b/>
          <w:sz w:val="30"/>
          <w:szCs w:val="30"/>
        </w:rPr>
        <w:t>日</w:t>
      </w:r>
    </w:p>
    <w:p w14:paraId="6658F0C7" w14:textId="284972DE" w:rsidR="00691298" w:rsidRPr="00737967" w:rsidRDefault="00691298" w:rsidP="001D3B2A">
      <w:pPr>
        <w:jc w:val="center"/>
        <w:rPr>
          <w:rFonts w:ascii="ＭＳ ゴシック" w:eastAsia="ＭＳ ゴシック" w:hAnsi="ＭＳ ゴシック"/>
          <w:b/>
          <w:sz w:val="30"/>
          <w:szCs w:val="30"/>
        </w:rPr>
      </w:pPr>
      <w:r w:rsidRPr="00737967">
        <w:rPr>
          <w:rFonts w:ascii="ＭＳ ゴシック" w:eastAsia="ＭＳ ゴシック" w:hAnsi="ＭＳ ゴシック" w:hint="eastAsia"/>
          <w:b/>
          <w:sz w:val="30"/>
          <w:szCs w:val="30"/>
        </w:rPr>
        <w:t>株式会社東京証券取引所</w:t>
      </w:r>
    </w:p>
    <w:p w14:paraId="1CD4915E" w14:textId="77777777" w:rsidR="001D3B2A" w:rsidRPr="00737967" w:rsidRDefault="001D3B2A" w:rsidP="001D3B2A">
      <w:pPr>
        <w:jc w:val="left"/>
        <w:rPr>
          <w:rFonts w:ascii="ＭＳ ゴシック" w:eastAsia="ＭＳ ゴシック" w:hAnsi="ＭＳ ゴシック"/>
          <w:b/>
          <w:sz w:val="22"/>
        </w:rPr>
      </w:pPr>
      <w:r w:rsidRPr="00737967">
        <w:rPr>
          <w:rFonts w:ascii="ＭＳ ゴシック" w:eastAsia="ＭＳ ゴシック" w:hAnsi="ＭＳ ゴシック"/>
          <w:b/>
          <w:sz w:val="22"/>
        </w:rPr>
        <w:br w:type="page"/>
      </w:r>
    </w:p>
    <w:p w14:paraId="21D98310" w14:textId="77777777" w:rsidR="00D82848" w:rsidRPr="003219AD" w:rsidRDefault="00D82848" w:rsidP="00C75729">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b/>
          <w:sz w:val="22"/>
        </w:rPr>
      </w:pPr>
    </w:p>
    <w:p w14:paraId="3085D454" w14:textId="77777777" w:rsidR="00C75729" w:rsidRPr="00737967" w:rsidRDefault="00C75729" w:rsidP="00C75729">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b/>
          <w:sz w:val="22"/>
        </w:rPr>
      </w:pPr>
      <w:r w:rsidRPr="00737967">
        <w:rPr>
          <w:rFonts w:ascii="ＭＳ ゴシック" w:eastAsia="ＭＳ ゴシック" w:hAnsi="ＭＳ ゴシック" w:hint="eastAsia"/>
          <w:b/>
          <w:sz w:val="22"/>
        </w:rPr>
        <w:t>コーポレートガバナンス・コードについて</w:t>
      </w:r>
    </w:p>
    <w:p w14:paraId="192F7A5A" w14:textId="77777777" w:rsidR="00C75729" w:rsidRPr="00737967" w:rsidRDefault="00C75729" w:rsidP="00C75729">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b/>
          <w:sz w:val="22"/>
        </w:rPr>
      </w:pPr>
    </w:p>
    <w:p w14:paraId="4D758E62" w14:textId="77777777" w:rsidR="00C75729" w:rsidRPr="00737967" w:rsidRDefault="00C75729" w:rsidP="00C75729">
      <w:pPr>
        <w:pBdr>
          <w:top w:val="single" w:sz="4" w:space="1" w:color="auto"/>
          <w:left w:val="single" w:sz="4" w:space="4" w:color="auto"/>
          <w:bottom w:val="single" w:sz="4" w:space="1" w:color="auto"/>
          <w:right w:val="single" w:sz="4" w:space="4" w:color="auto"/>
        </w:pBdr>
        <w:ind w:firstLineChars="100" w:firstLine="220"/>
        <w:jc w:val="left"/>
        <w:rPr>
          <w:rFonts w:ascii="ＭＳ ゴシック" w:eastAsia="ＭＳ ゴシック" w:hAnsi="ＭＳ ゴシック"/>
          <w:sz w:val="22"/>
        </w:rPr>
      </w:pPr>
      <w:r w:rsidRPr="00737967">
        <w:rPr>
          <w:rFonts w:ascii="ＭＳ ゴシック" w:eastAsia="ＭＳ ゴシック" w:hAnsi="ＭＳ ゴシック" w:hint="eastAsia"/>
          <w:sz w:val="22"/>
        </w:rPr>
        <w:t>本コードにおいて、「コーポレートガバナンス」とは、会社が、株主をはじめ顧客・従業員・地域社会等の立場を踏まえた上で、透明・公正かつ迅速・果断な意思決定を行うための仕組みを意味する。</w:t>
      </w:r>
    </w:p>
    <w:p w14:paraId="31E42E94" w14:textId="77777777" w:rsidR="00C75729" w:rsidRPr="00737967" w:rsidRDefault="00C75729" w:rsidP="00C75729">
      <w:pPr>
        <w:pBdr>
          <w:top w:val="single" w:sz="4" w:space="1" w:color="auto"/>
          <w:left w:val="single" w:sz="4" w:space="4" w:color="auto"/>
          <w:bottom w:val="single" w:sz="4" w:space="1" w:color="auto"/>
          <w:right w:val="single" w:sz="4" w:space="4" w:color="auto"/>
        </w:pBdr>
        <w:ind w:firstLineChars="100" w:firstLine="220"/>
        <w:jc w:val="left"/>
        <w:rPr>
          <w:rFonts w:ascii="ＭＳ ゴシック" w:eastAsia="ＭＳ ゴシック" w:hAnsi="ＭＳ ゴシック"/>
          <w:sz w:val="22"/>
        </w:rPr>
      </w:pPr>
      <w:r w:rsidRPr="00737967">
        <w:rPr>
          <w:rFonts w:ascii="ＭＳ ゴシック" w:eastAsia="ＭＳ ゴシック" w:hAnsi="ＭＳ ゴシック" w:hint="eastAsia"/>
          <w:sz w:val="22"/>
        </w:rPr>
        <w:t>本コードは、実効的なコーポレートガバナンスの実現に資する主要な原則を取りまとめたものであり、これらが適切に実践されることは、それぞれの会社において持続的な成長と中長期的な企業価値の向上のための自律的な対応が図られることを通じて、会社、投資家、ひいては経済全体の発展にも寄与することとなるものと考えられる。</w:t>
      </w:r>
    </w:p>
    <w:p w14:paraId="19DBA99A" w14:textId="7C3F0A70" w:rsidR="00C75729" w:rsidRPr="00737967" w:rsidRDefault="00C75729" w:rsidP="00D82848">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sz w:val="22"/>
        </w:rPr>
      </w:pPr>
    </w:p>
    <w:p w14:paraId="1B063783" w14:textId="77777777" w:rsidR="00C75729" w:rsidRPr="00737967" w:rsidRDefault="00C75729" w:rsidP="00C75729">
      <w:pPr>
        <w:jc w:val="left"/>
        <w:rPr>
          <w:rFonts w:ascii="ＭＳ ゴシック" w:eastAsia="ＭＳ ゴシック" w:hAnsi="ＭＳ ゴシック"/>
          <w:b/>
          <w:sz w:val="22"/>
        </w:rPr>
      </w:pPr>
    </w:p>
    <w:p w14:paraId="1DC2617E" w14:textId="77777777" w:rsidR="00C75729" w:rsidRPr="00737967" w:rsidRDefault="00C75729" w:rsidP="00EB2CB5">
      <w:pPr>
        <w:jc w:val="left"/>
        <w:rPr>
          <w:rFonts w:ascii="ＭＳ ゴシック" w:eastAsia="ＭＳ ゴシック" w:hAnsi="ＭＳ ゴシック"/>
          <w:b/>
          <w:sz w:val="22"/>
        </w:rPr>
      </w:pPr>
    </w:p>
    <w:p w14:paraId="4522D7B8" w14:textId="77777777" w:rsidR="00C75729" w:rsidRPr="00737967" w:rsidRDefault="00C75729" w:rsidP="00EB2CB5">
      <w:pPr>
        <w:jc w:val="left"/>
        <w:rPr>
          <w:rFonts w:ascii="ＭＳ ゴシック" w:eastAsia="ＭＳ ゴシック" w:hAnsi="ＭＳ ゴシック"/>
          <w:b/>
          <w:sz w:val="22"/>
        </w:rPr>
      </w:pPr>
    </w:p>
    <w:p w14:paraId="64BA897B" w14:textId="77777777" w:rsidR="00C75729" w:rsidRPr="00737967" w:rsidRDefault="00C75729" w:rsidP="00EB2CB5">
      <w:pPr>
        <w:jc w:val="left"/>
        <w:rPr>
          <w:rFonts w:ascii="ＭＳ ゴシック" w:eastAsia="ＭＳ ゴシック" w:hAnsi="ＭＳ ゴシック"/>
          <w:b/>
          <w:sz w:val="22"/>
        </w:rPr>
      </w:pPr>
    </w:p>
    <w:p w14:paraId="63391324" w14:textId="77777777" w:rsidR="00C75729" w:rsidRPr="00737967" w:rsidRDefault="00C75729" w:rsidP="00EB2CB5">
      <w:pPr>
        <w:jc w:val="left"/>
        <w:rPr>
          <w:rFonts w:ascii="ＭＳ ゴシック" w:eastAsia="ＭＳ ゴシック" w:hAnsi="ＭＳ ゴシック"/>
          <w:b/>
          <w:sz w:val="22"/>
        </w:rPr>
      </w:pPr>
    </w:p>
    <w:p w14:paraId="1FA035A8" w14:textId="77777777" w:rsidR="00C75729" w:rsidRPr="00737967" w:rsidRDefault="00C75729" w:rsidP="00EB2CB5">
      <w:pPr>
        <w:jc w:val="left"/>
        <w:rPr>
          <w:rFonts w:ascii="ＭＳ ゴシック" w:eastAsia="ＭＳ ゴシック" w:hAnsi="ＭＳ ゴシック"/>
          <w:b/>
          <w:sz w:val="22"/>
        </w:rPr>
      </w:pPr>
    </w:p>
    <w:p w14:paraId="60371EE2" w14:textId="77777777" w:rsidR="00C75729" w:rsidRPr="00737967" w:rsidRDefault="00C75729" w:rsidP="00EB2CB5">
      <w:pPr>
        <w:jc w:val="left"/>
        <w:rPr>
          <w:rFonts w:ascii="ＭＳ ゴシック" w:eastAsia="ＭＳ ゴシック" w:hAnsi="ＭＳ ゴシック"/>
          <w:b/>
          <w:sz w:val="22"/>
        </w:rPr>
      </w:pPr>
    </w:p>
    <w:p w14:paraId="3DA8AE6D" w14:textId="77777777" w:rsidR="00144472" w:rsidRPr="00737967" w:rsidRDefault="005C2BD1">
      <w:pPr>
        <w:widowControl/>
        <w:jc w:val="left"/>
        <w:rPr>
          <w:rFonts w:ascii="ＭＳ ゴシック" w:eastAsia="ＭＳ ゴシック" w:hAnsi="ＭＳ ゴシック"/>
          <w:b/>
          <w:sz w:val="22"/>
          <w:szCs w:val="24"/>
        </w:rPr>
      </w:pPr>
      <w:r w:rsidRPr="00737967">
        <w:rPr>
          <w:rFonts w:ascii="ＭＳ ゴシック" w:eastAsia="ＭＳ ゴシック" w:hAnsi="ＭＳ ゴシック"/>
          <w:b/>
          <w:sz w:val="22"/>
          <w:szCs w:val="24"/>
        </w:rPr>
        <w:br w:type="page"/>
      </w:r>
    </w:p>
    <w:p w14:paraId="0B385BC6" w14:textId="77777777" w:rsidR="00144472" w:rsidRPr="00737967" w:rsidRDefault="005C2BD1">
      <w:pPr>
        <w:widowControl/>
        <w:jc w:val="left"/>
        <w:rPr>
          <w:rFonts w:ascii="ＭＳ ゴシック" w:eastAsia="ＭＳ ゴシック" w:hAnsi="ＭＳ ゴシック"/>
          <w:b/>
          <w:sz w:val="28"/>
          <w:szCs w:val="24"/>
        </w:rPr>
      </w:pPr>
      <w:r w:rsidRPr="00737967">
        <w:rPr>
          <w:rFonts w:ascii="ＭＳ ゴシック" w:eastAsia="ＭＳ ゴシック" w:hAnsi="ＭＳ ゴシック" w:hint="eastAsia"/>
          <w:b/>
          <w:sz w:val="28"/>
          <w:szCs w:val="24"/>
        </w:rPr>
        <w:lastRenderedPageBreak/>
        <w:t>基本原則</w:t>
      </w:r>
    </w:p>
    <w:p w14:paraId="0C257C0C" w14:textId="77777777" w:rsidR="00144472" w:rsidRPr="00737967" w:rsidRDefault="00144472">
      <w:pPr>
        <w:widowControl/>
        <w:rPr>
          <w:rFonts w:ascii="ＭＳ ゴシック" w:eastAsia="ＭＳ ゴシック" w:hAnsi="ＭＳ ゴシック"/>
          <w:sz w:val="22"/>
        </w:rPr>
      </w:pPr>
    </w:p>
    <w:p w14:paraId="151485EB" w14:textId="77777777" w:rsidR="00144472" w:rsidRPr="00737967" w:rsidRDefault="005B3780">
      <w:pPr>
        <w:widowControl/>
        <w:spacing w:line="360" w:lineRule="auto"/>
        <w:rPr>
          <w:rFonts w:ascii="ＭＳ ゴシック" w:eastAsia="ＭＳ ゴシック" w:hAnsi="ＭＳ ゴシック"/>
          <w:sz w:val="22"/>
        </w:rPr>
      </w:pPr>
      <w:r w:rsidRPr="00737967">
        <w:rPr>
          <w:rFonts w:ascii="ＭＳ ゴシック" w:eastAsia="ＭＳ ゴシック" w:hAnsi="ＭＳ ゴシック"/>
          <w:noProof/>
          <w:sz w:val="26"/>
          <w:szCs w:val="26"/>
        </w:rPr>
        <mc:AlternateContent>
          <mc:Choice Requires="wps">
            <w:drawing>
              <wp:anchor distT="0" distB="0" distL="114300" distR="114300" simplePos="0" relativeHeight="251655168" behindDoc="0" locked="0" layoutInCell="1" allowOverlap="1" wp14:anchorId="0430491A" wp14:editId="22B0F708">
                <wp:simplePos x="0" y="0"/>
                <wp:positionH relativeFrom="column">
                  <wp:posOffset>-55566</wp:posOffset>
                </wp:positionH>
                <wp:positionV relativeFrom="paragraph">
                  <wp:posOffset>194883</wp:posOffset>
                </wp:positionV>
                <wp:extent cx="5763895" cy="8174515"/>
                <wp:effectExtent l="0" t="0" r="27305" b="1714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17451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D250" id="Rectangle 2" o:spid="_x0000_s1026" style="position:absolute;left:0;text-align:left;margin-left:-4.4pt;margin-top:15.35pt;width:453.85pt;height:6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" filled="f" strokeweight="1pt">
                <v:stroke dashstyle="dash"/>
                <v:textbox inset="5.85pt,.7pt,5.85pt,.7pt"/>
              </v:rect>
            </w:pict>
          </mc:Fallback>
        </mc:AlternateContent>
      </w:r>
    </w:p>
    <w:p w14:paraId="4F624CA1" w14:textId="77777777" w:rsidR="00144472" w:rsidRPr="00737967" w:rsidRDefault="00144472" w:rsidP="003C0A4F">
      <w:pPr>
        <w:pStyle w:val="a7"/>
        <w:widowControl/>
        <w:ind w:leftChars="0" w:left="420"/>
        <w:jc w:val="center"/>
        <w:rPr>
          <w:rFonts w:ascii="ＭＳ ゴシック" w:eastAsia="ＭＳ ゴシック" w:hAnsi="ＭＳ ゴシック"/>
          <w:b/>
          <w:sz w:val="26"/>
          <w:szCs w:val="26"/>
        </w:rPr>
      </w:pPr>
    </w:p>
    <w:p w14:paraId="0922A88A" w14:textId="77777777" w:rsidR="00144472" w:rsidRPr="00737967" w:rsidRDefault="005C2BD1">
      <w:pPr>
        <w:pStyle w:val="a7"/>
        <w:widowControl/>
        <w:ind w:leftChars="0" w:left="0"/>
        <w:jc w:val="left"/>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【株主の権利・平等性の確保】</w:t>
      </w:r>
    </w:p>
    <w:p w14:paraId="11A866C4" w14:textId="77777777" w:rsidR="00144472" w:rsidRPr="00737967" w:rsidRDefault="005C2BD1">
      <w:pPr>
        <w:pStyle w:val="a7"/>
        <w:widowControl/>
        <w:numPr>
          <w:ilvl w:val="0"/>
          <w:numId w:val="8"/>
        </w:numPr>
        <w:spacing w:beforeLines="50" w:before="180"/>
        <w:ind w:leftChars="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 xml:space="preserve">　上場会社は、株主の権利が実質的に確保されるよう適切な対応を行うとともに、株主がその権利を適切に行使することができる環境の整備を行うべきである。</w:t>
      </w:r>
    </w:p>
    <w:p w14:paraId="047B1C43"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また、上場会社は、株主の実質的な平等性を確保すべきである。</w:t>
      </w:r>
    </w:p>
    <w:p w14:paraId="01F7EC84"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少数株主や外国人株主については、株主の権利の実質的な確保、権利行使に係る環境や実質的な平等性の確保に課題や懸念が生じやすい面があることから、十分に配慮を行うべきである。</w:t>
      </w:r>
    </w:p>
    <w:p w14:paraId="1F3943F2" w14:textId="77777777" w:rsidR="00144472" w:rsidRPr="00737967" w:rsidRDefault="00144472">
      <w:pPr>
        <w:pStyle w:val="a7"/>
        <w:widowControl/>
        <w:ind w:leftChars="0" w:left="420" w:firstLineChars="100" w:firstLine="261"/>
        <w:rPr>
          <w:rFonts w:ascii="ＭＳ ゴシック" w:eastAsia="ＭＳ ゴシック" w:hAnsi="ＭＳ ゴシック"/>
          <w:b/>
          <w:sz w:val="26"/>
          <w:szCs w:val="26"/>
        </w:rPr>
      </w:pPr>
    </w:p>
    <w:p w14:paraId="72F05309" w14:textId="77777777" w:rsidR="00144472" w:rsidRPr="00737967" w:rsidRDefault="00144472">
      <w:pPr>
        <w:pStyle w:val="a7"/>
        <w:widowControl/>
        <w:ind w:leftChars="0" w:left="420" w:firstLineChars="100" w:firstLine="261"/>
        <w:rPr>
          <w:rFonts w:ascii="ＭＳ ゴシック" w:eastAsia="ＭＳ ゴシック" w:hAnsi="ＭＳ ゴシック"/>
          <w:b/>
          <w:sz w:val="26"/>
          <w:szCs w:val="26"/>
        </w:rPr>
      </w:pPr>
    </w:p>
    <w:p w14:paraId="08AE72FD" w14:textId="77777777" w:rsidR="00144472" w:rsidRPr="00737967" w:rsidRDefault="005C2BD1">
      <w:pPr>
        <w:pStyle w:val="a7"/>
        <w:widowControl/>
        <w:ind w:leftChars="0" w:left="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【株主以外のステークホルダーとの適切な協働】</w:t>
      </w:r>
    </w:p>
    <w:p w14:paraId="277E0AFC" w14:textId="1073386F" w:rsidR="00144472" w:rsidRPr="00737967" w:rsidRDefault="005C2BD1">
      <w:pPr>
        <w:pStyle w:val="a7"/>
        <w:widowControl/>
        <w:numPr>
          <w:ilvl w:val="0"/>
          <w:numId w:val="8"/>
        </w:numPr>
        <w:spacing w:beforeLines="50" w:before="180"/>
        <w:ind w:leftChars="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 xml:space="preserve">　上場会社は、会社の持続的な成長と中長期的な企業価値の創出は、従業員、顧客、取引先、債権者、地域社会をはじめとする様々なステークホルダーによるリソースの提供や貢献の結果であることを十分に認識し、これらのステークホルダーとの適切な協働に努めるべきである。</w:t>
      </w:r>
    </w:p>
    <w:p w14:paraId="29782C6E"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取締役会・経営陣は、これらのステークホルダーの権利・立場や健全な事業活動倫理を尊重する企業文化・風土の醸成に向けてリーダーシップを発揮すべきである。</w:t>
      </w:r>
    </w:p>
    <w:p w14:paraId="024D4B5C" w14:textId="77777777" w:rsidR="00144472" w:rsidRPr="00737967" w:rsidRDefault="00144472">
      <w:pPr>
        <w:pStyle w:val="a7"/>
        <w:widowControl/>
        <w:ind w:leftChars="0" w:left="420"/>
        <w:rPr>
          <w:rFonts w:ascii="ＭＳ ゴシック" w:eastAsia="ＭＳ ゴシック" w:hAnsi="ＭＳ ゴシック"/>
          <w:b/>
          <w:sz w:val="26"/>
          <w:szCs w:val="26"/>
        </w:rPr>
      </w:pPr>
    </w:p>
    <w:p w14:paraId="6A50C244" w14:textId="77777777" w:rsidR="00144472" w:rsidRPr="00737967" w:rsidRDefault="00144472">
      <w:pPr>
        <w:pStyle w:val="a7"/>
        <w:widowControl/>
        <w:ind w:leftChars="0" w:left="420"/>
        <w:rPr>
          <w:rFonts w:ascii="ＭＳ ゴシック" w:eastAsia="ＭＳ ゴシック" w:hAnsi="ＭＳ ゴシック"/>
          <w:b/>
          <w:sz w:val="26"/>
          <w:szCs w:val="26"/>
        </w:rPr>
      </w:pPr>
    </w:p>
    <w:p w14:paraId="37398D3D" w14:textId="77777777" w:rsidR="00144472" w:rsidRPr="00737967" w:rsidRDefault="005C2BD1">
      <w:pPr>
        <w:pStyle w:val="a7"/>
        <w:widowControl/>
        <w:ind w:leftChars="0" w:left="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【適切な情報開示と透明性の確保】</w:t>
      </w:r>
    </w:p>
    <w:p w14:paraId="35EC222C" w14:textId="510844A3" w:rsidR="00144472" w:rsidRPr="00737967" w:rsidRDefault="005C2BD1">
      <w:pPr>
        <w:pStyle w:val="a7"/>
        <w:widowControl/>
        <w:numPr>
          <w:ilvl w:val="0"/>
          <w:numId w:val="8"/>
        </w:numPr>
        <w:spacing w:beforeLines="50" w:before="180"/>
        <w:ind w:leftChars="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 xml:space="preserve">　上場会社は、会社の財政状態・経営成績等の財務情報や、経営戦略・経営課題、リスクやガバナンスに係る情報等の非財務情報について、法令に基づく開示を適切に行うとともに、法令に基づく開示以外の情報提供にも主体的に取り組むべきである。</w:t>
      </w:r>
    </w:p>
    <w:p w14:paraId="3EE7B0A0"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その際、取締役会は、開示・提供される情報が株主との間で建設的な対話を行う上での基盤となることも踏まえ、そうした情報（とりわけ非財務情報）が、正確で利用者にとって分かりやすく、情報として有用性の高いものとなるようにすべきである。</w:t>
      </w:r>
    </w:p>
    <w:p w14:paraId="596FBE45" w14:textId="77777777" w:rsidR="00144472" w:rsidRPr="00737967" w:rsidRDefault="005C2BD1">
      <w:pPr>
        <w:widowControl/>
        <w:jc w:val="left"/>
        <w:rPr>
          <w:rFonts w:ascii="ＭＳ ゴシック" w:eastAsia="ＭＳ ゴシック" w:hAnsi="ＭＳ ゴシック"/>
          <w:b/>
          <w:sz w:val="22"/>
        </w:rPr>
      </w:pPr>
      <w:r w:rsidRPr="00737967">
        <w:rPr>
          <w:rFonts w:ascii="ＭＳ ゴシック" w:eastAsia="ＭＳ ゴシック" w:hAnsi="ＭＳ ゴシック"/>
          <w:b/>
          <w:sz w:val="24"/>
          <w:szCs w:val="24"/>
        </w:rPr>
        <w:br w:type="page"/>
      </w:r>
    </w:p>
    <w:p w14:paraId="2EE3363C" w14:textId="77777777" w:rsidR="00144472" w:rsidRPr="00737967" w:rsidRDefault="00144472">
      <w:pPr>
        <w:widowControl/>
        <w:jc w:val="left"/>
        <w:rPr>
          <w:rFonts w:ascii="ＭＳ ゴシック" w:eastAsia="ＭＳ ゴシック" w:hAnsi="ＭＳ ゴシック"/>
          <w:b/>
          <w:sz w:val="28"/>
          <w:szCs w:val="28"/>
        </w:rPr>
      </w:pPr>
    </w:p>
    <w:p w14:paraId="5DA4551E" w14:textId="77777777" w:rsidR="00144472" w:rsidRPr="00737967" w:rsidRDefault="00144472">
      <w:pPr>
        <w:widowControl/>
        <w:jc w:val="left"/>
        <w:rPr>
          <w:rFonts w:ascii="ＭＳ ゴシック" w:eastAsia="ＭＳ ゴシック" w:hAnsi="ＭＳ ゴシック"/>
          <w:b/>
          <w:sz w:val="22"/>
        </w:rPr>
      </w:pPr>
    </w:p>
    <w:p w14:paraId="04623805" w14:textId="77777777" w:rsidR="00DC0680" w:rsidRPr="00737967" w:rsidRDefault="005B3780">
      <w:pPr>
        <w:widowControl/>
        <w:jc w:val="left"/>
        <w:rPr>
          <w:rFonts w:ascii="ＭＳ ゴシック" w:eastAsia="ＭＳ ゴシック" w:hAnsi="ＭＳ ゴシック"/>
          <w:b/>
          <w:sz w:val="22"/>
        </w:rPr>
      </w:pPr>
      <w:r w:rsidRPr="00737967">
        <w:rPr>
          <w:rFonts w:ascii="ＭＳ ゴシック" w:eastAsia="ＭＳ ゴシック" w:hAnsi="ＭＳ ゴシック"/>
          <w:b/>
          <w:noProof/>
          <w:sz w:val="24"/>
          <w:szCs w:val="24"/>
        </w:rPr>
        <mc:AlternateContent>
          <mc:Choice Requires="wps">
            <w:drawing>
              <wp:anchor distT="0" distB="0" distL="114300" distR="114300" simplePos="0" relativeHeight="251656192" behindDoc="0" locked="0" layoutInCell="1" allowOverlap="1" wp14:anchorId="4E844DAC" wp14:editId="44A49C19">
                <wp:simplePos x="0" y="0"/>
                <wp:positionH relativeFrom="column">
                  <wp:posOffset>-76835</wp:posOffset>
                </wp:positionH>
                <wp:positionV relativeFrom="paragraph">
                  <wp:posOffset>142240</wp:posOffset>
                </wp:positionV>
                <wp:extent cx="5763895" cy="6574155"/>
                <wp:effectExtent l="12700" t="14605" r="14605"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657415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C9D3" id="Rectangle 3" o:spid="_x0000_s1026" style="position:absolute;left:0;text-align:left;margin-left:-6.05pt;margin-top:11.2pt;width:453.85pt;height:5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" filled="f" strokeweight="1pt">
                <v:stroke dashstyle="dash"/>
                <v:textbox inset="5.85pt,.7pt,5.85pt,.7pt"/>
              </v:rect>
            </w:pict>
          </mc:Fallback>
        </mc:AlternateContent>
      </w:r>
    </w:p>
    <w:p w14:paraId="470BBC4E" w14:textId="77777777" w:rsidR="00DC0680" w:rsidRPr="00737967" w:rsidRDefault="00DC0680">
      <w:pPr>
        <w:widowControl/>
        <w:jc w:val="left"/>
        <w:rPr>
          <w:rFonts w:ascii="ＭＳ ゴシック" w:eastAsia="ＭＳ ゴシック" w:hAnsi="ＭＳ ゴシック"/>
          <w:b/>
          <w:sz w:val="26"/>
          <w:szCs w:val="26"/>
        </w:rPr>
      </w:pPr>
    </w:p>
    <w:p w14:paraId="2843E7C9" w14:textId="77777777" w:rsidR="00144472" w:rsidRPr="00737967" w:rsidRDefault="005C2BD1">
      <w:pPr>
        <w:widowControl/>
        <w:jc w:val="left"/>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【取締役会等の責務】</w:t>
      </w:r>
    </w:p>
    <w:p w14:paraId="501FCFA1" w14:textId="77777777" w:rsidR="00144472" w:rsidRPr="00737967" w:rsidRDefault="005C2BD1">
      <w:pPr>
        <w:pStyle w:val="a7"/>
        <w:widowControl/>
        <w:numPr>
          <w:ilvl w:val="0"/>
          <w:numId w:val="8"/>
        </w:numPr>
        <w:spacing w:beforeLines="50" w:before="180"/>
        <w:ind w:leftChars="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 xml:space="preserve">　上場会社の取締役会は、株主に対する受託者責任・説明責任を踏まえ、会社の持続的成長と中長期的な企業価値の向上を促し、収益力・資本効率等の改善を図るべく、</w:t>
      </w:r>
    </w:p>
    <w:p w14:paraId="6F6D2382" w14:textId="77777777" w:rsidR="00144472" w:rsidRPr="00737967" w:rsidRDefault="005C2BD1">
      <w:pPr>
        <w:pStyle w:val="a7"/>
        <w:widowControl/>
        <w:numPr>
          <w:ilvl w:val="0"/>
          <w:numId w:val="14"/>
        </w:numPr>
        <w:ind w:leftChars="0" w:left="1276" w:hanging="568"/>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企業戦略等の大きな方向性を示すこと</w:t>
      </w:r>
    </w:p>
    <w:p w14:paraId="48F83221" w14:textId="77777777" w:rsidR="00144472" w:rsidRPr="00737967" w:rsidRDefault="005C2BD1">
      <w:pPr>
        <w:pStyle w:val="a7"/>
        <w:widowControl/>
        <w:numPr>
          <w:ilvl w:val="0"/>
          <w:numId w:val="14"/>
        </w:numPr>
        <w:ind w:leftChars="0" w:left="1276" w:hanging="568"/>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経営陣幹部による適切なリスクテイクを支える環境整備を行うこと</w:t>
      </w:r>
    </w:p>
    <w:p w14:paraId="74A7F839" w14:textId="02BB060D" w:rsidR="00144472" w:rsidRPr="00737967" w:rsidRDefault="005C2BD1">
      <w:pPr>
        <w:pStyle w:val="a7"/>
        <w:widowControl/>
        <w:numPr>
          <w:ilvl w:val="0"/>
          <w:numId w:val="14"/>
        </w:numPr>
        <w:ind w:leftChars="0" w:left="1276" w:hanging="568"/>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独立した客観的な立場から、経営陣（執行役及びいわゆる執行役員を含む）・取締役に対する実効性の高い監督を行うこと</w:t>
      </w:r>
    </w:p>
    <w:p w14:paraId="6AEA938C" w14:textId="7BFC8FA6" w:rsidR="00144472" w:rsidRPr="00737967" w:rsidRDefault="005C2BD1" w:rsidP="00426E72">
      <w:pPr>
        <w:pStyle w:val="a7"/>
        <w:widowControl/>
        <w:ind w:leftChars="0" w:left="420" w:firstLineChars="102" w:firstLine="266"/>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をはじめとする役割・責務</w:t>
      </w:r>
      <w:r w:rsidR="00426E72" w:rsidRPr="00737967">
        <w:rPr>
          <w:rFonts w:ascii="ＭＳ ゴシック" w:eastAsia="ＭＳ ゴシック" w:hAnsi="ＭＳ ゴシック" w:hint="eastAsia"/>
          <w:b/>
          <w:sz w:val="26"/>
          <w:szCs w:val="26"/>
        </w:rPr>
        <w:t>を</w:t>
      </w:r>
      <w:r w:rsidRPr="00737967">
        <w:rPr>
          <w:rFonts w:ascii="ＭＳ ゴシック" w:eastAsia="ＭＳ ゴシック" w:hAnsi="ＭＳ ゴシック" w:hint="eastAsia"/>
          <w:b/>
          <w:sz w:val="26"/>
          <w:szCs w:val="26"/>
        </w:rPr>
        <w:t>適切に果たすべきである。</w:t>
      </w:r>
    </w:p>
    <w:p w14:paraId="442B50FA"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こうした役割・責務は、監査役会設置会社（その役割・責務の一部は監査役及び監査役会が担うこととなる）、指名委員会等設置会社、監査等委員会設置会社など、いずれの機関設計を採用する場合にも、等しく適切に果たされるべきである。</w:t>
      </w:r>
    </w:p>
    <w:p w14:paraId="4CCE6F0C" w14:textId="77777777" w:rsidR="00144472" w:rsidRPr="00737967" w:rsidRDefault="00144472">
      <w:pPr>
        <w:pStyle w:val="a7"/>
        <w:widowControl/>
        <w:ind w:leftChars="0" w:left="420"/>
        <w:rPr>
          <w:rFonts w:ascii="ＭＳ ゴシック" w:eastAsia="ＭＳ ゴシック" w:hAnsi="ＭＳ ゴシック"/>
          <w:b/>
          <w:sz w:val="26"/>
          <w:szCs w:val="26"/>
        </w:rPr>
      </w:pPr>
    </w:p>
    <w:p w14:paraId="2686EC3D" w14:textId="77777777" w:rsidR="00144472" w:rsidRPr="00737967" w:rsidRDefault="00144472">
      <w:pPr>
        <w:pStyle w:val="a7"/>
        <w:widowControl/>
        <w:ind w:leftChars="0" w:left="420"/>
        <w:rPr>
          <w:rFonts w:ascii="ＭＳ ゴシック" w:eastAsia="ＭＳ ゴシック" w:hAnsi="ＭＳ ゴシック"/>
          <w:b/>
          <w:sz w:val="26"/>
          <w:szCs w:val="26"/>
        </w:rPr>
      </w:pPr>
    </w:p>
    <w:p w14:paraId="2121A193" w14:textId="77777777" w:rsidR="00144472" w:rsidRPr="00737967" w:rsidRDefault="005C2BD1">
      <w:pPr>
        <w:pStyle w:val="a7"/>
        <w:widowControl/>
        <w:ind w:leftChars="0" w:left="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【株主との対話】</w:t>
      </w:r>
    </w:p>
    <w:p w14:paraId="22404DD6" w14:textId="77777777" w:rsidR="00144472" w:rsidRPr="00737967" w:rsidRDefault="005C2BD1">
      <w:pPr>
        <w:pStyle w:val="a7"/>
        <w:widowControl/>
        <w:numPr>
          <w:ilvl w:val="0"/>
          <w:numId w:val="8"/>
        </w:numPr>
        <w:spacing w:beforeLines="50" w:before="180"/>
        <w:ind w:leftChars="0"/>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 xml:space="preserve">　上場会社は、その持続的な成長と中長期的な企業価値の向上に資するため、株主総会の場以外においても、株主との間で建設的な対話を行うべきである。</w:t>
      </w:r>
    </w:p>
    <w:p w14:paraId="17F6BE85" w14:textId="77777777" w:rsidR="00144472" w:rsidRPr="00737967" w:rsidRDefault="005C2BD1">
      <w:pPr>
        <w:pStyle w:val="a7"/>
        <w:widowControl/>
        <w:ind w:leftChars="0" w:left="420" w:firstLineChars="100" w:firstLine="261"/>
        <w:rPr>
          <w:rFonts w:ascii="ＭＳ ゴシック" w:eastAsia="ＭＳ ゴシック" w:hAnsi="ＭＳ ゴシック"/>
          <w:b/>
          <w:sz w:val="26"/>
          <w:szCs w:val="26"/>
        </w:rPr>
      </w:pPr>
      <w:r w:rsidRPr="00737967">
        <w:rPr>
          <w:rFonts w:ascii="ＭＳ ゴシック" w:eastAsia="ＭＳ ゴシック" w:hAnsi="ＭＳ ゴシック" w:hint="eastAsia"/>
          <w:b/>
          <w:sz w:val="26"/>
          <w:szCs w:val="26"/>
        </w:rPr>
        <w:t>経営陣幹部・取締役（社外取締役を含む）は、こうした対話を通じて株主の声に耳を傾け、その関心・懸念に正当な関心を払うとともに、自らの経営方針を株主に分かりやすい形で明確に説明しその理解を得る努力を行い、株主を含むステークホルダーの立場に関するバランスのとれた理解と、そうした理解を踏まえた適切な対応に努めるべきである。</w:t>
      </w:r>
    </w:p>
    <w:p w14:paraId="6FF7BB7F" w14:textId="77777777" w:rsidR="00144472" w:rsidRPr="00737967" w:rsidRDefault="00144472">
      <w:pPr>
        <w:widowControl/>
        <w:jc w:val="left"/>
        <w:rPr>
          <w:rFonts w:ascii="ＭＳ ゴシック" w:eastAsia="ＭＳ ゴシック" w:hAnsi="ＭＳ ゴシック"/>
          <w:b/>
          <w:sz w:val="24"/>
          <w:szCs w:val="24"/>
        </w:rPr>
      </w:pPr>
    </w:p>
    <w:p w14:paraId="0DE0E669" w14:textId="77777777" w:rsidR="00144472" w:rsidRPr="00737967" w:rsidRDefault="00144472">
      <w:pPr>
        <w:widowControl/>
        <w:jc w:val="left"/>
        <w:rPr>
          <w:rFonts w:ascii="ＭＳ ゴシック" w:eastAsia="ＭＳ ゴシック" w:hAnsi="ＭＳ ゴシック"/>
          <w:b/>
          <w:sz w:val="24"/>
          <w:szCs w:val="24"/>
        </w:rPr>
      </w:pPr>
    </w:p>
    <w:p w14:paraId="07F3F395" w14:textId="77777777" w:rsidR="00144472" w:rsidRPr="00737967" w:rsidRDefault="00144472">
      <w:pPr>
        <w:widowControl/>
        <w:jc w:val="left"/>
        <w:rPr>
          <w:rFonts w:ascii="ＭＳ ゴシック" w:eastAsia="ＭＳ ゴシック" w:hAnsi="ＭＳ ゴシック"/>
          <w:b/>
          <w:sz w:val="24"/>
          <w:szCs w:val="24"/>
        </w:rPr>
      </w:pPr>
    </w:p>
    <w:p w14:paraId="34D45FC4" w14:textId="77777777" w:rsidR="00144472" w:rsidRPr="00737967" w:rsidRDefault="00144472">
      <w:pPr>
        <w:widowControl/>
        <w:jc w:val="left"/>
        <w:rPr>
          <w:rFonts w:ascii="ＭＳ ゴシック" w:eastAsia="ＭＳ ゴシック" w:hAnsi="ＭＳ ゴシック"/>
          <w:b/>
          <w:sz w:val="24"/>
          <w:szCs w:val="24"/>
        </w:rPr>
      </w:pPr>
    </w:p>
    <w:p w14:paraId="526AA45D" w14:textId="77777777" w:rsidR="00144472" w:rsidRPr="00737967" w:rsidRDefault="00144472">
      <w:pPr>
        <w:widowControl/>
        <w:jc w:val="left"/>
        <w:rPr>
          <w:rFonts w:ascii="ＭＳ ゴシック" w:eastAsia="ＭＳ ゴシック" w:hAnsi="ＭＳ ゴシック"/>
          <w:b/>
          <w:sz w:val="24"/>
          <w:szCs w:val="24"/>
        </w:rPr>
      </w:pPr>
    </w:p>
    <w:p w14:paraId="60306C89" w14:textId="77777777" w:rsidR="00E108BD" w:rsidRPr="00737967" w:rsidRDefault="00E108BD">
      <w:pPr>
        <w:widowControl/>
        <w:jc w:val="left"/>
        <w:rPr>
          <w:rFonts w:ascii="ＭＳ ゴシック" w:eastAsia="ＭＳ ゴシック" w:hAnsi="ＭＳ ゴシック"/>
          <w:b/>
          <w:sz w:val="24"/>
          <w:szCs w:val="24"/>
        </w:rPr>
      </w:pPr>
    </w:p>
    <w:p w14:paraId="3CC09B10" w14:textId="77777777" w:rsidR="00E108BD" w:rsidRPr="00737967" w:rsidRDefault="00E108BD">
      <w:pPr>
        <w:widowControl/>
        <w:jc w:val="left"/>
        <w:rPr>
          <w:rFonts w:ascii="ＭＳ ゴシック" w:eastAsia="ＭＳ ゴシック" w:hAnsi="ＭＳ ゴシック"/>
          <w:b/>
          <w:sz w:val="24"/>
          <w:szCs w:val="24"/>
        </w:rPr>
      </w:pPr>
    </w:p>
    <w:p w14:paraId="44097FBE" w14:textId="77777777" w:rsidR="00144472" w:rsidRPr="00737967" w:rsidRDefault="00144472">
      <w:pPr>
        <w:widowControl/>
        <w:jc w:val="left"/>
        <w:rPr>
          <w:rFonts w:ascii="ＭＳ ゴシック" w:eastAsia="ＭＳ ゴシック" w:hAnsi="ＭＳ ゴシック"/>
          <w:b/>
          <w:sz w:val="24"/>
          <w:szCs w:val="24"/>
        </w:rPr>
      </w:pPr>
    </w:p>
    <w:p w14:paraId="3B766814" w14:textId="77777777" w:rsidR="00144472" w:rsidRPr="00737967" w:rsidRDefault="005C2BD1" w:rsidP="00552070">
      <w:pPr>
        <w:pStyle w:val="2"/>
      </w:pPr>
      <w:r w:rsidRPr="00737967">
        <w:rPr>
          <w:rFonts w:hint="eastAsia"/>
        </w:rPr>
        <w:lastRenderedPageBreak/>
        <w:t>第</w:t>
      </w:r>
      <w:r w:rsidR="00194AD7" w:rsidRPr="00737967">
        <w:rPr>
          <w:rFonts w:hint="eastAsia"/>
        </w:rPr>
        <w:t>１</w:t>
      </w:r>
      <w:r w:rsidRPr="00737967">
        <w:rPr>
          <w:rFonts w:hint="eastAsia"/>
        </w:rPr>
        <w:t>章　株主の権利・平等性の確保</w:t>
      </w:r>
    </w:p>
    <w:p w14:paraId="488388C1" w14:textId="77777777" w:rsidR="00144472" w:rsidRPr="00737967" w:rsidRDefault="00144472">
      <w:pPr>
        <w:ind w:left="663" w:hangingChars="300" w:hanging="663"/>
        <w:jc w:val="left"/>
        <w:rPr>
          <w:rFonts w:ascii="ＭＳ ゴシック" w:eastAsia="ＭＳ ゴシック" w:hAnsi="ＭＳ ゴシック"/>
          <w:b/>
          <w:sz w:val="22"/>
          <w:szCs w:val="24"/>
        </w:rPr>
      </w:pPr>
    </w:p>
    <w:p w14:paraId="79222482" w14:textId="77777777" w:rsidR="00144472" w:rsidRPr="00737967" w:rsidRDefault="00144472">
      <w:pPr>
        <w:ind w:left="663" w:hangingChars="300" w:hanging="663"/>
        <w:jc w:val="left"/>
        <w:rPr>
          <w:rFonts w:ascii="ＭＳ ゴシック" w:eastAsia="ＭＳ ゴシック" w:hAnsi="ＭＳ ゴシック"/>
          <w:b/>
          <w:sz w:val="22"/>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3"/>
      </w:tblGrid>
      <w:tr w:rsidR="00144472" w:rsidRPr="00737967" w14:paraId="08AC1F18" w14:textId="77777777" w:rsidTr="0089688B">
        <w:trPr>
          <w:trHeight w:val="3615"/>
        </w:trPr>
        <w:tc>
          <w:tcPr>
            <w:tcW w:w="8612" w:type="dxa"/>
            <w:shd w:val="clear" w:color="auto" w:fill="auto"/>
          </w:tcPr>
          <w:p w14:paraId="2DDF8B9C" w14:textId="77777777" w:rsidR="00144472" w:rsidRPr="00737967" w:rsidRDefault="00144472">
            <w:pPr>
              <w:jc w:val="left"/>
              <w:rPr>
                <w:rFonts w:ascii="ＭＳ ゴシック" w:eastAsia="ＭＳ ゴシック" w:hAnsi="ＭＳ ゴシック"/>
                <w:b/>
                <w:sz w:val="22"/>
                <w:szCs w:val="24"/>
              </w:rPr>
            </w:pPr>
          </w:p>
          <w:p w14:paraId="73FBA73A" w14:textId="77777777" w:rsidR="00144472" w:rsidRPr="00737967" w:rsidRDefault="005C2BD1">
            <w:pPr>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【基本原則１】</w:t>
            </w:r>
          </w:p>
          <w:p w14:paraId="184B47D2" w14:textId="77777777" w:rsidR="00144472" w:rsidRPr="00737967" w:rsidRDefault="00144472">
            <w:pPr>
              <w:jc w:val="left"/>
              <w:rPr>
                <w:rFonts w:ascii="ＭＳ ゴシック" w:eastAsia="ＭＳ ゴシック" w:hAnsi="ＭＳ ゴシック"/>
                <w:b/>
                <w:sz w:val="22"/>
                <w:szCs w:val="24"/>
              </w:rPr>
            </w:pPr>
          </w:p>
          <w:p w14:paraId="1B0EFE8F" w14:textId="77777777" w:rsidR="00144472" w:rsidRPr="00737967" w:rsidRDefault="005C2BD1">
            <w:pPr>
              <w:ind w:leftChars="-1" w:left="-2"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上場会社は、株主の権利が実質的に確保されるよう適切な対応を行うとともに、株主がその権利を適切に行使することができる環境の整備を行うべきである。</w:t>
            </w:r>
          </w:p>
          <w:p w14:paraId="2948816D" w14:textId="77777777" w:rsidR="00144472" w:rsidRPr="00737967" w:rsidRDefault="005C2BD1">
            <w:pPr>
              <w:ind w:leftChars="-1" w:left="-2"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また、上場会社は、株主の実質的な平等性を確保すべきである。</w:t>
            </w:r>
          </w:p>
          <w:p w14:paraId="5D9A0564" w14:textId="77777777" w:rsidR="00144472" w:rsidRPr="00737967" w:rsidRDefault="005C2BD1">
            <w:pPr>
              <w:ind w:leftChars="-1" w:left="-2"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少数株主や外国人株主については、株主の権利の実質的な確保、権利行使に係る環境や実質的な平等性の確保に課題や懸念が生じやすい面があることから、十分に配慮を行うべきである。</w:t>
            </w:r>
          </w:p>
          <w:p w14:paraId="78CDC283" w14:textId="77777777" w:rsidR="00144472" w:rsidRPr="00737967" w:rsidRDefault="00144472" w:rsidP="0089688B">
            <w:pPr>
              <w:jc w:val="left"/>
              <w:rPr>
                <w:rFonts w:ascii="ＭＳ ゴシック" w:eastAsia="ＭＳ ゴシック" w:hAnsi="ＭＳ ゴシック"/>
                <w:b/>
                <w:sz w:val="22"/>
                <w:szCs w:val="24"/>
              </w:rPr>
            </w:pPr>
          </w:p>
        </w:tc>
      </w:tr>
    </w:tbl>
    <w:p w14:paraId="4E3186CD" w14:textId="77777777" w:rsidR="00144472" w:rsidRPr="00737967" w:rsidRDefault="00144472">
      <w:pPr>
        <w:ind w:left="723" w:hangingChars="300" w:hanging="723"/>
        <w:jc w:val="left"/>
        <w:rPr>
          <w:rFonts w:ascii="ＭＳ ゴシック" w:eastAsia="ＭＳ ゴシック" w:hAnsi="ＭＳ ゴシック"/>
          <w:b/>
          <w:sz w:val="24"/>
          <w:szCs w:val="24"/>
        </w:rPr>
      </w:pPr>
    </w:p>
    <w:p w14:paraId="5D0D5152" w14:textId="77777777" w:rsidR="00144472" w:rsidRPr="00737967" w:rsidRDefault="005C2BD1">
      <w:pPr>
        <w:ind w:firstLineChars="100" w:firstLine="220"/>
        <w:rPr>
          <w:rFonts w:ascii="ＭＳ ゴシック" w:eastAsia="ＭＳ ゴシック" w:hAnsi="ＭＳ ゴシック"/>
          <w:sz w:val="22"/>
          <w:bdr w:val="single" w:sz="4" w:space="0" w:color="auto"/>
        </w:rPr>
      </w:pPr>
      <w:r w:rsidRPr="00737967">
        <w:rPr>
          <w:rFonts w:ascii="ＭＳ ゴシック" w:eastAsia="ＭＳ ゴシック" w:hAnsi="ＭＳ ゴシック" w:hint="eastAsia"/>
          <w:sz w:val="22"/>
          <w:bdr w:val="single" w:sz="4" w:space="0" w:color="auto"/>
        </w:rPr>
        <w:t>考え方</w:t>
      </w:r>
    </w:p>
    <w:p w14:paraId="62F59160" w14:textId="77777777" w:rsidR="00144472" w:rsidRPr="00737967" w:rsidRDefault="00144472">
      <w:pPr>
        <w:ind w:left="284" w:hangingChars="129" w:hanging="284"/>
        <w:rPr>
          <w:rFonts w:ascii="ＭＳ ゴシック" w:eastAsia="ＭＳ ゴシック" w:hAnsi="ＭＳ ゴシック"/>
          <w:sz w:val="22"/>
        </w:rPr>
      </w:pPr>
    </w:p>
    <w:p w14:paraId="01D700DF"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上場会社には、株主を含む多様なステークホルダーが存在しており、こうしたステークホルダーとの適切な協働を欠いては、その持続的な成長を実現することは困難である。その際、資本提供者は重要な要であり、株主はコーポレートガバナンスの規律における主要な起点でもある。上場会社には、株主が有する様々な権利が実質的に確保されるよう、その円滑な行使に配慮することにより、株主との適切な協働を確保し、持続的な成長に向けた取組みに邁進することが求められる。</w:t>
      </w:r>
    </w:p>
    <w:p w14:paraId="30491B31"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また、上場会社は、自らの株主を、その有する株式の内容及び数に応じて平等に取り扱う会社法上の義務を負っているところ、この点を実質的にも確保していることについて広く株主から信認を得ることは、資本提供者からの支持の基盤を強化することにも資するものである。</w:t>
      </w:r>
    </w:p>
    <w:p w14:paraId="7FA4F8C5" w14:textId="77777777" w:rsidR="00144472" w:rsidRPr="00737967" w:rsidRDefault="00144472">
      <w:pPr>
        <w:ind w:left="663" w:hangingChars="300" w:hanging="663"/>
        <w:rPr>
          <w:rFonts w:ascii="ＭＳ ゴシック" w:eastAsia="ＭＳ ゴシック" w:hAnsi="ＭＳ ゴシック"/>
          <w:b/>
          <w:sz w:val="22"/>
        </w:rPr>
      </w:pPr>
    </w:p>
    <w:p w14:paraId="76E8A9D4" w14:textId="77777777" w:rsidR="00144472" w:rsidRPr="00737967" w:rsidRDefault="001444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3C5A88F7" w14:textId="77777777">
        <w:tc>
          <w:tcPr>
            <w:tcW w:w="8612" w:type="dxa"/>
            <w:shd w:val="clear" w:color="auto" w:fill="auto"/>
          </w:tcPr>
          <w:p w14:paraId="56C82B6A" w14:textId="77777777" w:rsidR="00144472" w:rsidRPr="00737967" w:rsidRDefault="005C2BD1">
            <w:pPr>
              <w:pageBreakBefore/>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b/>
                <w:sz w:val="22"/>
              </w:rPr>
              <w:lastRenderedPageBreak/>
              <w:br w:type="page"/>
            </w:r>
            <w:r w:rsidRPr="00737967">
              <w:rPr>
                <w:rFonts w:ascii="ＭＳ ゴシック" w:eastAsia="ＭＳ ゴシック" w:hAnsi="ＭＳ ゴシック"/>
                <w:b/>
                <w:sz w:val="24"/>
                <w:szCs w:val="24"/>
              </w:rPr>
              <w:br w:type="page"/>
            </w:r>
            <w:r w:rsidRPr="00737967">
              <w:rPr>
                <w:rFonts w:ascii="ＭＳ ゴシック" w:eastAsia="ＭＳ ゴシック" w:hAnsi="ＭＳ ゴシック" w:hint="eastAsia"/>
                <w:b/>
                <w:sz w:val="22"/>
                <w:szCs w:val="24"/>
              </w:rPr>
              <w:t>【原則１－１．株主の権利の確保】</w:t>
            </w:r>
          </w:p>
          <w:p w14:paraId="58367605" w14:textId="77777777" w:rsidR="00144472" w:rsidRPr="00737967" w:rsidRDefault="005C2BD1">
            <w:pPr>
              <w:pageBreakBefore/>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上場会社は、株主総会における議決権をはじめとする株主の権利が実質的に確保されるよう、適切な対応を行うべきである。</w:t>
            </w:r>
          </w:p>
        </w:tc>
      </w:tr>
    </w:tbl>
    <w:p w14:paraId="78453BD3"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13151487" w14:textId="19158195"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１－１①　取締役会は、株主総会において可決には至ったものの相当数の反対票が投じられた会社提案議案があったと認めるときは、反対の理由や反対票が多くなった原因の分析を行い、株主との対話その他の対応の要否について検討を行うべきである。</w:t>
      </w:r>
    </w:p>
    <w:p w14:paraId="2AC130B9" w14:textId="77777777" w:rsidR="00144472" w:rsidRPr="00737967" w:rsidRDefault="00144472">
      <w:pPr>
        <w:ind w:left="649" w:hangingChars="295" w:hanging="649"/>
        <w:rPr>
          <w:rFonts w:ascii="ＭＳ ゴシック" w:eastAsia="ＭＳ ゴシック" w:hAnsi="ＭＳ ゴシック"/>
          <w:i/>
          <w:sz w:val="22"/>
        </w:rPr>
      </w:pPr>
    </w:p>
    <w:p w14:paraId="5076ED17"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１－１②　上場会社は、総会決議事項の一部を取締役会に委任するよう株主総会に提案するに当たっては、自らの取締役会においてコーポレートガバナンスに関する役割・責務を十分に果たし得るような体制が整っているか否かを考慮すべきである。他方で、上場会社において、そうした体制がしっかりと整っていると判断する場合には、上記の提案を行うことが、経営判断の機動性・専門性の確保の観点から望ましい場合があることを考慮に入れるべきである。</w:t>
      </w:r>
    </w:p>
    <w:p w14:paraId="7D727AEC" w14:textId="77777777" w:rsidR="00144472" w:rsidRPr="00737967" w:rsidRDefault="00144472">
      <w:pPr>
        <w:ind w:left="649" w:hangingChars="295" w:hanging="649"/>
        <w:rPr>
          <w:rFonts w:ascii="ＭＳ ゴシック" w:eastAsia="ＭＳ ゴシック" w:hAnsi="ＭＳ ゴシック"/>
          <w:i/>
          <w:sz w:val="22"/>
        </w:rPr>
      </w:pPr>
    </w:p>
    <w:p w14:paraId="2BE29B55"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１－１③　上場会社は、株主の権利の重要性を踏まえ、その権利行使を事実上妨げることのないよう配慮すべきである。とりわけ、少数株主にも認められている上場会社及びその役員に対する特別な権利（違法行為の差止めや代表訴訟提起に係る権利等）については、その権利行使の確保に課題や懸念が生じやすい面があることから、十分に配慮を行うべきである。</w:t>
      </w:r>
    </w:p>
    <w:p w14:paraId="2F6DDF6D" w14:textId="77777777" w:rsidR="00144472" w:rsidRPr="00737967" w:rsidRDefault="00144472">
      <w:pPr>
        <w:ind w:left="880" w:hangingChars="400" w:hanging="880"/>
        <w:rPr>
          <w:rFonts w:ascii="ＭＳ ゴシック" w:eastAsia="ＭＳ ゴシック" w:hAnsi="ＭＳ ゴシック"/>
          <w:sz w:val="22"/>
        </w:rPr>
      </w:pPr>
    </w:p>
    <w:p w14:paraId="25212062" w14:textId="77777777" w:rsidR="00144472" w:rsidRPr="00737967" w:rsidRDefault="00144472">
      <w:pPr>
        <w:ind w:left="880" w:hangingChars="400" w:hanging="880"/>
        <w:rPr>
          <w:rFonts w:ascii="ＭＳ ゴシック" w:eastAsia="ＭＳ ゴシック" w:hAnsi="ＭＳ ゴシック"/>
          <w:sz w:val="22"/>
        </w:rPr>
      </w:pPr>
    </w:p>
    <w:p w14:paraId="02E40388" w14:textId="77777777" w:rsidR="00144472" w:rsidRPr="00737967" w:rsidRDefault="00144472">
      <w:pPr>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144EE335" w14:textId="77777777">
        <w:tc>
          <w:tcPr>
            <w:tcW w:w="8612" w:type="dxa"/>
            <w:shd w:val="clear" w:color="auto" w:fill="auto"/>
          </w:tcPr>
          <w:p w14:paraId="0068272A"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【原則１－２．株主総会における権利行使】</w:t>
            </w:r>
          </w:p>
          <w:p w14:paraId="36B336ED" w14:textId="77777777" w:rsidR="00144472" w:rsidRPr="00737967" w:rsidRDefault="005C2BD1" w:rsidP="0089688B">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上場会社は、株主総会が株主との建設的な対話の場であることを認識し、株主の視点に立って、株主総会における権利行使に係る適切な環境整備を行うべきである。</w:t>
            </w:r>
          </w:p>
        </w:tc>
      </w:tr>
    </w:tbl>
    <w:p w14:paraId="316F2BEA"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10F48AAD"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１－２①　上場会社は、株主総会において株主が適切な判断を行うことに資すると考えられる情報については、必要に応じ適確に提供すべきである。</w:t>
      </w:r>
    </w:p>
    <w:p w14:paraId="1078BA16" w14:textId="77777777" w:rsidR="00144472" w:rsidRPr="00737967" w:rsidRDefault="00144472">
      <w:pPr>
        <w:ind w:left="880" w:hangingChars="400" w:hanging="880"/>
        <w:rPr>
          <w:rFonts w:ascii="ＭＳ ゴシック" w:eastAsia="ＭＳ ゴシック" w:hAnsi="ＭＳ ゴシック"/>
          <w:sz w:val="22"/>
        </w:rPr>
      </w:pPr>
    </w:p>
    <w:p w14:paraId="140C0438" w14:textId="4CEB9754" w:rsidR="00D6007E"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１－２②</w:t>
      </w:r>
      <w:r w:rsidR="00376F45" w:rsidRPr="00737967">
        <w:rPr>
          <w:rFonts w:ascii="ＭＳ ゴシック" w:eastAsia="ＭＳ ゴシック" w:hAnsi="ＭＳ ゴシック" w:hint="eastAsia"/>
          <w:sz w:val="22"/>
        </w:rPr>
        <w:t xml:space="preserve">　上場会社は、株主が総会議案の十分な検討期間を確保することができ</w:t>
      </w:r>
      <w:r w:rsidRPr="00737967">
        <w:rPr>
          <w:rFonts w:ascii="ＭＳ ゴシック" w:eastAsia="ＭＳ ゴシック" w:hAnsi="ＭＳ ゴシック" w:hint="eastAsia"/>
          <w:sz w:val="22"/>
        </w:rPr>
        <w:t>るよう、招集通知に記載する情報の正確性を担保しつつその早期発送に努めるべきであり、また、招集通知に記載する情報は、株主総会の招集に係る取締役会決議から招集通知を発送するまでの間に、</w:t>
      </w:r>
      <w:proofErr w:type="spellStart"/>
      <w:r w:rsidRPr="00737967">
        <w:rPr>
          <w:rFonts w:ascii="ＭＳ ゴシック" w:eastAsia="ＭＳ ゴシック" w:hAnsi="ＭＳ ゴシック" w:hint="eastAsia"/>
          <w:sz w:val="22"/>
        </w:rPr>
        <w:t>TDnet</w:t>
      </w:r>
      <w:proofErr w:type="spellEnd"/>
      <w:r w:rsidRPr="00737967">
        <w:rPr>
          <w:rFonts w:ascii="ＭＳ ゴシック" w:eastAsia="ＭＳ ゴシック" w:hAnsi="ＭＳ ゴシック" w:hint="eastAsia"/>
          <w:sz w:val="22"/>
        </w:rPr>
        <w:t>や自社のウェブサイトにより電子的に公表すべきである。</w:t>
      </w:r>
    </w:p>
    <w:p w14:paraId="24C7E712" w14:textId="3C5DBC13"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lastRenderedPageBreak/>
        <w:t>１－２③　上場会社は、株主との建設的な対話の充実や、そのための正確な情報提供等の観点を考慮し、株主総会開催日をはじめとする株主総会関連の日程の適切な設定を行うべきである。</w:t>
      </w:r>
    </w:p>
    <w:p w14:paraId="23F868EC" w14:textId="77777777" w:rsidR="00144472" w:rsidRPr="00737967" w:rsidRDefault="00144472">
      <w:pPr>
        <w:ind w:left="880" w:hangingChars="400" w:hanging="880"/>
        <w:rPr>
          <w:rFonts w:ascii="ＭＳ ゴシック" w:eastAsia="ＭＳ ゴシック" w:hAnsi="ＭＳ ゴシック"/>
          <w:sz w:val="22"/>
        </w:rPr>
      </w:pPr>
    </w:p>
    <w:p w14:paraId="79D99619" w14:textId="77777777" w:rsidR="007D498F"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１－２④　上場会社は、自社の株主における機関投資家や海外投資家の比率等も踏まえ、議決権の電子行使を可能とするための環境作り（議決権電子行使プラットフォームの利用等）や招集通知の英訳を進めるべきである。</w:t>
      </w:r>
    </w:p>
    <w:p w14:paraId="0BDDE5E0" w14:textId="6F66855C" w:rsidR="00144472" w:rsidRPr="00737967" w:rsidRDefault="00034A6C" w:rsidP="007D498F">
      <w:pPr>
        <w:ind w:leftChars="400" w:left="84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特に、プライム市場上場会社</w:t>
      </w:r>
      <w:r w:rsidR="00D6007E" w:rsidRPr="00737967">
        <w:rPr>
          <w:rFonts w:ascii="ＭＳ ゴシック" w:eastAsia="ＭＳ ゴシック" w:hAnsi="ＭＳ ゴシック" w:hint="eastAsia"/>
          <w:sz w:val="22"/>
        </w:rPr>
        <w:t>は、</w:t>
      </w:r>
      <w:r w:rsidRPr="00737967">
        <w:rPr>
          <w:rFonts w:ascii="ＭＳ ゴシック" w:eastAsia="ＭＳ ゴシック" w:hAnsi="ＭＳ ゴシック" w:hint="eastAsia"/>
          <w:sz w:val="22"/>
        </w:rPr>
        <w:t>少なくとも</w:t>
      </w:r>
      <w:r w:rsidR="00D6007E" w:rsidRPr="00737967">
        <w:rPr>
          <w:rFonts w:ascii="ＭＳ ゴシック" w:eastAsia="ＭＳ ゴシック" w:hAnsi="ＭＳ ゴシック" w:hint="eastAsia"/>
          <w:sz w:val="22"/>
        </w:rPr>
        <w:t>機関投資家向けに議決権電子行使プラットフォームを利用可能とすべきである。</w:t>
      </w:r>
    </w:p>
    <w:p w14:paraId="5AC8886F" w14:textId="77777777" w:rsidR="00144472" w:rsidRPr="00737967" w:rsidRDefault="00144472">
      <w:pPr>
        <w:jc w:val="left"/>
        <w:rPr>
          <w:rFonts w:ascii="ＭＳ ゴシック" w:eastAsia="ＭＳ ゴシック" w:hAnsi="ＭＳ ゴシック"/>
          <w:b/>
          <w:sz w:val="24"/>
          <w:szCs w:val="24"/>
        </w:rPr>
      </w:pPr>
    </w:p>
    <w:p w14:paraId="5A26DDCB"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１－２⑤　信託銀行等の名義で株式を保有する機関投資家等が、株主総会において、信託銀行等に代わって自ら議決権の行使等を行うことをあらかじめ希望する場合に対応するため、上場会社は、信託銀行等と協議しつつ検討を行うべきである。</w:t>
      </w:r>
    </w:p>
    <w:p w14:paraId="20179BED" w14:textId="77777777" w:rsidR="00144472" w:rsidRPr="00737967" w:rsidRDefault="00144472">
      <w:pPr>
        <w:ind w:left="241" w:hangingChars="100" w:hanging="241"/>
        <w:jc w:val="left"/>
        <w:rPr>
          <w:rFonts w:ascii="ＭＳ ゴシック" w:hAnsi="ＭＳ ゴシック"/>
          <w:b/>
          <w:sz w:val="24"/>
        </w:rPr>
      </w:pPr>
    </w:p>
    <w:p w14:paraId="44C58B25" w14:textId="0529094D" w:rsidR="00144472" w:rsidRPr="00737967" w:rsidRDefault="00144472" w:rsidP="00D6007E">
      <w:pPr>
        <w:ind w:left="964" w:hangingChars="400" w:hanging="964"/>
        <w:jc w:val="left"/>
        <w:rPr>
          <w:rFonts w:ascii="ＭＳ ゴシック" w:hAnsi="ＭＳ ゴシック"/>
          <w:b/>
          <w:sz w:val="24"/>
        </w:rPr>
      </w:pPr>
    </w:p>
    <w:p w14:paraId="6977DF2F"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36EFA338" w14:textId="77777777">
        <w:tc>
          <w:tcPr>
            <w:tcW w:w="8612" w:type="dxa"/>
            <w:shd w:val="clear" w:color="auto" w:fill="auto"/>
          </w:tcPr>
          <w:p w14:paraId="36B9F8A0" w14:textId="77777777" w:rsidR="00144472" w:rsidRPr="00737967" w:rsidRDefault="005C2BD1" w:rsidP="0089688B">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【原則１－３．資本政策の基本</w:t>
            </w:r>
            <w:r w:rsidR="00F8583B" w:rsidRPr="00737967">
              <w:rPr>
                <w:rFonts w:ascii="ＭＳ ゴシック" w:eastAsia="ＭＳ ゴシック" w:hAnsi="ＭＳ ゴシック" w:hint="eastAsia"/>
                <w:b/>
                <w:sz w:val="22"/>
                <w:szCs w:val="24"/>
              </w:rPr>
              <w:t>的な</w:t>
            </w:r>
            <w:r w:rsidRPr="00737967">
              <w:rPr>
                <w:rFonts w:ascii="ＭＳ ゴシック" w:eastAsia="ＭＳ ゴシック" w:hAnsi="ＭＳ ゴシック" w:hint="eastAsia"/>
                <w:b/>
                <w:sz w:val="22"/>
                <w:szCs w:val="24"/>
              </w:rPr>
              <w:t>方針】</w:t>
            </w:r>
          </w:p>
          <w:p w14:paraId="1783D0D8" w14:textId="77777777" w:rsidR="00144472" w:rsidRPr="00737967" w:rsidRDefault="005C2BD1" w:rsidP="0089688B">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上場会社は、資本政策の動向が株主の利益に重要な影響を与え得ることを踏まえ、資本政策の基本</w:t>
            </w:r>
            <w:r w:rsidR="00960BCE" w:rsidRPr="00737967">
              <w:rPr>
                <w:rFonts w:ascii="ＭＳ ゴシック" w:eastAsia="ＭＳ ゴシック" w:hAnsi="ＭＳ ゴシック" w:hint="eastAsia"/>
                <w:b/>
                <w:sz w:val="22"/>
                <w:szCs w:val="24"/>
              </w:rPr>
              <w:t>的な</w:t>
            </w:r>
            <w:r w:rsidR="00376F45" w:rsidRPr="00737967">
              <w:rPr>
                <w:rFonts w:ascii="ＭＳ ゴシック" w:eastAsia="ＭＳ ゴシック" w:hAnsi="ＭＳ ゴシック" w:hint="eastAsia"/>
                <w:b/>
                <w:sz w:val="22"/>
                <w:szCs w:val="24"/>
              </w:rPr>
              <w:t>方針について説明を行う</w:t>
            </w:r>
            <w:r w:rsidRPr="00737967">
              <w:rPr>
                <w:rFonts w:ascii="ＭＳ ゴシック" w:eastAsia="ＭＳ ゴシック" w:hAnsi="ＭＳ ゴシック" w:hint="eastAsia"/>
                <w:b/>
                <w:sz w:val="22"/>
                <w:szCs w:val="24"/>
              </w:rPr>
              <w:t>べきである。</w:t>
            </w:r>
          </w:p>
        </w:tc>
      </w:tr>
    </w:tbl>
    <w:p w14:paraId="22557064"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42C56606"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29E7C8C7"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059C9FF4" w14:textId="77777777">
        <w:trPr>
          <w:trHeight w:val="2481"/>
        </w:trPr>
        <w:tc>
          <w:tcPr>
            <w:tcW w:w="8612" w:type="dxa"/>
            <w:shd w:val="clear" w:color="auto" w:fill="auto"/>
          </w:tcPr>
          <w:p w14:paraId="3C0E308B"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【原則１－４．政策保有株式】</w:t>
            </w:r>
          </w:p>
          <w:p w14:paraId="07690B75" w14:textId="48B036BE" w:rsidR="00144472" w:rsidRPr="00737967" w:rsidRDefault="005C2BD1" w:rsidP="00735F98">
            <w:pPr>
              <w:ind w:firstLineChars="100" w:firstLine="221"/>
              <w:rPr>
                <w:rFonts w:asciiTheme="majorEastAsia" w:eastAsiaTheme="majorEastAsia" w:hAnsiTheme="majorEastAsia"/>
                <w:b/>
                <w:sz w:val="22"/>
              </w:rPr>
            </w:pPr>
            <w:r w:rsidRPr="00737967">
              <w:rPr>
                <w:rFonts w:asciiTheme="majorEastAsia" w:eastAsiaTheme="majorEastAsia" w:hAnsiTheme="majorEastAsia" w:hint="eastAsia"/>
                <w:b/>
                <w:sz w:val="22"/>
              </w:rPr>
              <w:t>上場会社が政策保有株式として上場株式を保有する場合には、</w:t>
            </w:r>
            <w:r w:rsidR="007779FA" w:rsidRPr="00737967">
              <w:rPr>
                <w:rFonts w:asciiTheme="majorEastAsia" w:eastAsiaTheme="majorEastAsia" w:hAnsiTheme="majorEastAsia" w:hint="eastAsia"/>
                <w:b/>
                <w:sz w:val="22"/>
              </w:rPr>
              <w:t>政策保有株式の縮減に関する方針・考え方</w:t>
            </w:r>
            <w:r w:rsidR="00A629D5" w:rsidRPr="00737967">
              <w:rPr>
                <w:rFonts w:asciiTheme="majorEastAsia" w:eastAsiaTheme="majorEastAsia" w:hAnsiTheme="majorEastAsia" w:hint="eastAsia"/>
                <w:b/>
                <w:sz w:val="22"/>
              </w:rPr>
              <w:t>など、</w:t>
            </w:r>
            <w:r w:rsidRPr="00737967">
              <w:rPr>
                <w:rFonts w:asciiTheme="majorEastAsia" w:eastAsiaTheme="majorEastAsia" w:hAnsiTheme="majorEastAsia" w:hint="eastAsia"/>
                <w:b/>
                <w:sz w:val="22"/>
              </w:rPr>
              <w:t>政策保有に関する方針を開示すべきである。また、毎年、取締役会で</w:t>
            </w:r>
            <w:r w:rsidR="007779FA" w:rsidRPr="00737967">
              <w:rPr>
                <w:rFonts w:asciiTheme="majorEastAsia" w:eastAsiaTheme="majorEastAsia" w:hAnsiTheme="majorEastAsia" w:hint="eastAsia"/>
                <w:b/>
                <w:sz w:val="22"/>
              </w:rPr>
              <w:t>、個別の</w:t>
            </w:r>
            <w:r w:rsidRPr="00737967">
              <w:rPr>
                <w:rFonts w:asciiTheme="majorEastAsia" w:eastAsiaTheme="majorEastAsia" w:hAnsiTheme="majorEastAsia" w:hint="eastAsia"/>
                <w:b/>
                <w:sz w:val="22"/>
              </w:rPr>
              <w:t>政策保有</w:t>
            </w:r>
            <w:r w:rsidR="007779FA" w:rsidRPr="00737967">
              <w:rPr>
                <w:rFonts w:asciiTheme="majorEastAsia" w:eastAsiaTheme="majorEastAsia" w:hAnsiTheme="majorEastAsia" w:hint="eastAsia"/>
                <w:b/>
                <w:sz w:val="22"/>
              </w:rPr>
              <w:t>株式</w:t>
            </w:r>
            <w:r w:rsidRPr="00737967">
              <w:rPr>
                <w:rFonts w:asciiTheme="majorEastAsia" w:eastAsiaTheme="majorEastAsia" w:hAnsiTheme="majorEastAsia" w:hint="eastAsia"/>
                <w:b/>
                <w:sz w:val="22"/>
              </w:rPr>
              <w:t>について</w:t>
            </w:r>
            <w:r w:rsidR="00BF1EF0" w:rsidRPr="00737967">
              <w:rPr>
                <w:rFonts w:asciiTheme="majorEastAsia" w:eastAsiaTheme="majorEastAsia" w:hAnsiTheme="majorEastAsia" w:hint="eastAsia"/>
                <w:b/>
                <w:sz w:val="22"/>
              </w:rPr>
              <w:t>、保有目的</w:t>
            </w:r>
            <w:r w:rsidR="009A6081" w:rsidRPr="00737967">
              <w:rPr>
                <w:rFonts w:asciiTheme="majorEastAsia" w:eastAsiaTheme="majorEastAsia" w:hAnsiTheme="majorEastAsia" w:hint="eastAsia"/>
                <w:b/>
                <w:sz w:val="22"/>
              </w:rPr>
              <w:t>が適切か、保有に伴う</w:t>
            </w:r>
            <w:r w:rsidR="00D8192E" w:rsidRPr="00737967">
              <w:rPr>
                <w:rFonts w:asciiTheme="majorEastAsia" w:eastAsiaTheme="majorEastAsia" w:hAnsiTheme="majorEastAsia" w:hint="eastAsia"/>
                <w:b/>
                <w:sz w:val="22"/>
              </w:rPr>
              <w:t>便益や</w:t>
            </w:r>
            <w:r w:rsidR="00BF1EF0" w:rsidRPr="00737967">
              <w:rPr>
                <w:rFonts w:asciiTheme="majorEastAsia" w:eastAsiaTheme="majorEastAsia" w:hAnsiTheme="majorEastAsia" w:hint="eastAsia"/>
                <w:b/>
                <w:sz w:val="22"/>
              </w:rPr>
              <w:t>リスク</w:t>
            </w:r>
            <w:r w:rsidR="00787AA4" w:rsidRPr="00737967">
              <w:rPr>
                <w:rFonts w:asciiTheme="majorEastAsia" w:eastAsiaTheme="majorEastAsia" w:hAnsiTheme="majorEastAsia" w:hint="eastAsia"/>
                <w:b/>
                <w:sz w:val="22"/>
              </w:rPr>
              <w:t>が資本コストに見合っているか</w:t>
            </w:r>
            <w:r w:rsidR="009A6081" w:rsidRPr="00737967">
              <w:rPr>
                <w:rFonts w:asciiTheme="majorEastAsia" w:eastAsiaTheme="majorEastAsia" w:hAnsiTheme="majorEastAsia" w:hint="eastAsia"/>
                <w:b/>
                <w:sz w:val="22"/>
              </w:rPr>
              <w:t>等を具体的に精査</w:t>
            </w:r>
            <w:r w:rsidR="00BF1EF0" w:rsidRPr="00737967">
              <w:rPr>
                <w:rFonts w:asciiTheme="majorEastAsia" w:eastAsiaTheme="majorEastAsia" w:hAnsiTheme="majorEastAsia" w:hint="eastAsia"/>
                <w:b/>
                <w:sz w:val="22"/>
              </w:rPr>
              <w:t>し、保有の適否を検証するとともに</w:t>
            </w:r>
            <w:r w:rsidR="00787AA4" w:rsidRPr="00737967">
              <w:rPr>
                <w:rFonts w:asciiTheme="majorEastAsia" w:eastAsiaTheme="majorEastAsia" w:hAnsiTheme="majorEastAsia" w:hint="eastAsia"/>
                <w:b/>
                <w:sz w:val="22"/>
              </w:rPr>
              <w:t>、そうした</w:t>
            </w:r>
            <w:r w:rsidR="00A629D5" w:rsidRPr="00737967">
              <w:rPr>
                <w:rFonts w:asciiTheme="majorEastAsia" w:eastAsiaTheme="majorEastAsia" w:hAnsiTheme="majorEastAsia" w:hint="eastAsia"/>
                <w:b/>
                <w:sz w:val="22"/>
              </w:rPr>
              <w:t>検証の内容について</w:t>
            </w:r>
            <w:r w:rsidR="00BF1EF0" w:rsidRPr="00737967">
              <w:rPr>
                <w:rFonts w:asciiTheme="majorEastAsia" w:eastAsiaTheme="majorEastAsia" w:hAnsiTheme="majorEastAsia" w:hint="eastAsia"/>
                <w:b/>
                <w:sz w:val="22"/>
              </w:rPr>
              <w:t>開示</w:t>
            </w:r>
            <w:r w:rsidR="009D5869" w:rsidRPr="00737967">
              <w:rPr>
                <w:rFonts w:asciiTheme="majorEastAsia" w:eastAsiaTheme="majorEastAsia" w:hAnsiTheme="majorEastAsia" w:hint="eastAsia"/>
                <w:b/>
                <w:sz w:val="22"/>
              </w:rPr>
              <w:t>すべき</w:t>
            </w:r>
            <w:r w:rsidR="009E72FD" w:rsidRPr="00737967">
              <w:rPr>
                <w:rFonts w:asciiTheme="majorEastAsia" w:eastAsiaTheme="majorEastAsia" w:hAnsiTheme="majorEastAsia" w:hint="eastAsia"/>
                <w:b/>
                <w:sz w:val="22"/>
              </w:rPr>
              <w:t>で</w:t>
            </w:r>
            <w:r w:rsidR="00BF1EF0" w:rsidRPr="00737967">
              <w:rPr>
                <w:rFonts w:asciiTheme="majorEastAsia" w:eastAsiaTheme="majorEastAsia" w:hAnsiTheme="majorEastAsia" w:hint="eastAsia"/>
                <w:b/>
                <w:sz w:val="22"/>
              </w:rPr>
              <w:t>ある。</w:t>
            </w:r>
          </w:p>
          <w:p w14:paraId="63E93B81" w14:textId="77777777" w:rsidR="00144472" w:rsidRPr="00737967" w:rsidRDefault="005C2BD1" w:rsidP="0089688B">
            <w:pPr>
              <w:ind w:firstLineChars="100" w:firstLine="221"/>
              <w:rPr>
                <w:rFonts w:asciiTheme="majorEastAsia" w:eastAsiaTheme="majorEastAsia" w:hAnsiTheme="majorEastAsia"/>
                <w:b/>
                <w:sz w:val="22"/>
              </w:rPr>
            </w:pPr>
            <w:r w:rsidRPr="00737967">
              <w:rPr>
                <w:rFonts w:asciiTheme="majorEastAsia" w:eastAsiaTheme="majorEastAsia" w:hAnsiTheme="majorEastAsia" w:hint="eastAsia"/>
                <w:b/>
                <w:sz w:val="22"/>
              </w:rPr>
              <w:t>上場会社は、政策保有株式に係る議決権の行使について、適切な対応を確保するための</w:t>
            </w:r>
            <w:r w:rsidR="003645CF" w:rsidRPr="00737967">
              <w:rPr>
                <w:rFonts w:asciiTheme="majorEastAsia" w:eastAsiaTheme="majorEastAsia" w:hAnsiTheme="majorEastAsia" w:hint="eastAsia"/>
                <w:b/>
                <w:sz w:val="22"/>
              </w:rPr>
              <w:t>具体的な</w:t>
            </w:r>
            <w:r w:rsidRPr="00737967">
              <w:rPr>
                <w:rFonts w:asciiTheme="majorEastAsia" w:eastAsiaTheme="majorEastAsia" w:hAnsiTheme="majorEastAsia" w:hint="eastAsia"/>
                <w:b/>
                <w:sz w:val="22"/>
              </w:rPr>
              <w:t>基準を策定・開示</w:t>
            </w:r>
            <w:r w:rsidR="003645CF" w:rsidRPr="00737967">
              <w:rPr>
                <w:rFonts w:asciiTheme="majorEastAsia" w:eastAsiaTheme="majorEastAsia" w:hAnsiTheme="majorEastAsia" w:hint="eastAsia"/>
                <w:b/>
                <w:sz w:val="22"/>
              </w:rPr>
              <w:t>し、その基準に沿った対応を行う</w:t>
            </w:r>
            <w:r w:rsidRPr="00737967">
              <w:rPr>
                <w:rFonts w:asciiTheme="majorEastAsia" w:eastAsiaTheme="majorEastAsia" w:hAnsiTheme="majorEastAsia" w:hint="eastAsia"/>
                <w:b/>
                <w:sz w:val="22"/>
              </w:rPr>
              <w:t>べきである。</w:t>
            </w:r>
          </w:p>
        </w:tc>
      </w:tr>
    </w:tbl>
    <w:p w14:paraId="64B1102E" w14:textId="77777777" w:rsidR="003645CF" w:rsidRPr="00737967" w:rsidRDefault="003645CF" w:rsidP="003645CF">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77C6ABEB" w14:textId="77777777" w:rsidR="003645CF" w:rsidRPr="00737967" w:rsidRDefault="003645CF" w:rsidP="003645CF">
      <w:pPr>
        <w:ind w:left="849" w:hangingChars="386" w:hanging="849"/>
        <w:jc w:val="left"/>
        <w:rPr>
          <w:rFonts w:ascii="ＭＳ ゴシック" w:eastAsia="ＭＳ ゴシック" w:hAnsi="ＭＳ ゴシック"/>
          <w:sz w:val="22"/>
        </w:rPr>
      </w:pPr>
      <w:r w:rsidRPr="00737967">
        <w:rPr>
          <w:rFonts w:ascii="ＭＳ ゴシック" w:eastAsia="ＭＳ ゴシック" w:hAnsi="ＭＳ ゴシック" w:hint="eastAsia"/>
          <w:sz w:val="22"/>
        </w:rPr>
        <w:t>１－４①　上場会社は、自社の株式を政策保有株式として保有している会社（政策保有株主）からその株式の売却等の</w:t>
      </w:r>
      <w:r w:rsidR="00705352" w:rsidRPr="00737967">
        <w:rPr>
          <w:rFonts w:ascii="ＭＳ ゴシック" w:eastAsia="ＭＳ ゴシック" w:hAnsi="ＭＳ ゴシック" w:hint="eastAsia"/>
          <w:sz w:val="22"/>
        </w:rPr>
        <w:t>意向が示された</w:t>
      </w:r>
      <w:r w:rsidRPr="00737967">
        <w:rPr>
          <w:rFonts w:ascii="ＭＳ ゴシック" w:eastAsia="ＭＳ ゴシック" w:hAnsi="ＭＳ ゴシック" w:hint="eastAsia"/>
          <w:sz w:val="22"/>
        </w:rPr>
        <w:t>場合には、取引の縮減を示唆することなどにより、売却等を妨げるべきではない。</w:t>
      </w:r>
    </w:p>
    <w:p w14:paraId="1BBE5634" w14:textId="77777777" w:rsidR="002469C3" w:rsidRPr="00737967" w:rsidRDefault="002469C3" w:rsidP="003645CF">
      <w:pPr>
        <w:ind w:left="930" w:hangingChars="386" w:hanging="930"/>
        <w:jc w:val="left"/>
        <w:rPr>
          <w:rFonts w:ascii="ＭＳ ゴシック" w:eastAsia="ＭＳ ゴシック" w:hAnsi="ＭＳ ゴシック"/>
          <w:b/>
          <w:sz w:val="24"/>
          <w:szCs w:val="24"/>
        </w:rPr>
      </w:pPr>
    </w:p>
    <w:p w14:paraId="1DD04A2C" w14:textId="68744DEB" w:rsidR="00426C8F" w:rsidRPr="00737967" w:rsidRDefault="002469C3" w:rsidP="002469C3">
      <w:pPr>
        <w:ind w:left="849" w:hangingChars="386" w:hanging="849"/>
        <w:jc w:val="left"/>
        <w:rPr>
          <w:rFonts w:ascii="ＭＳ ゴシック" w:eastAsia="ＭＳ ゴシック" w:hAnsi="ＭＳ ゴシック"/>
          <w:sz w:val="22"/>
        </w:rPr>
      </w:pPr>
      <w:r w:rsidRPr="00737967">
        <w:rPr>
          <w:rFonts w:ascii="ＭＳ ゴシック" w:eastAsia="ＭＳ ゴシック" w:hAnsi="ＭＳ ゴシック" w:hint="eastAsia"/>
          <w:sz w:val="22"/>
        </w:rPr>
        <w:t>１－４②　上場会社は、</w:t>
      </w:r>
      <w:r w:rsidR="00C500AB" w:rsidRPr="00737967">
        <w:rPr>
          <w:rFonts w:ascii="ＭＳ ゴシック" w:eastAsia="ＭＳ ゴシック" w:hAnsi="ＭＳ ゴシック" w:hint="eastAsia"/>
          <w:sz w:val="22"/>
        </w:rPr>
        <w:t>政策保有株主との間で、取引の経済合理性を十分に検証しないまま取引を継続するなど、会社や株主共同の利益を害するような取引を行うべきではない。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24E84D17" w14:textId="77777777" w:rsidTr="00BD37C4">
        <w:tc>
          <w:tcPr>
            <w:tcW w:w="8529" w:type="dxa"/>
            <w:shd w:val="clear" w:color="auto" w:fill="auto"/>
          </w:tcPr>
          <w:p w14:paraId="7383BB94" w14:textId="77777777" w:rsidR="00144472" w:rsidRPr="00737967" w:rsidRDefault="005C2BD1" w:rsidP="0089688B">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【原則１－５．いわゆる買収防衛策】</w:t>
            </w:r>
          </w:p>
          <w:p w14:paraId="1FC00764" w14:textId="77777777" w:rsidR="00144472" w:rsidRPr="00737967" w:rsidRDefault="005C2BD1" w:rsidP="0089688B">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買収防衛の効果をもたらすことを企図してとられる方策は、経営陣・取締役会の保身を目的とするものであってはならない。その導入・運用については、取締役会・監査役は、株主に対する受託者責任を全うする観点から、その必要性･合理性をしっかりと検討し、適正な手続を確保するとともに、株主に十分な説明を行うべきである。</w:t>
            </w:r>
          </w:p>
        </w:tc>
      </w:tr>
    </w:tbl>
    <w:p w14:paraId="7EE222F3"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4463BBF0"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１－５①　上場会社は、自社の株式が公開買付けに付された場合には、取締役会としての考え方（対抗提案があればその内容を含む）を明確に説明すべきであり、また、株主が公開買付けに応じて株式を手放す権利を不当に妨げる措置を講じるべきではない。</w:t>
      </w:r>
    </w:p>
    <w:p w14:paraId="412DC32C" w14:textId="77777777" w:rsidR="00144472" w:rsidRPr="00737967" w:rsidRDefault="00144472">
      <w:pPr>
        <w:widowControl/>
        <w:jc w:val="left"/>
        <w:rPr>
          <w:rFonts w:ascii="ＭＳ ゴシック" w:eastAsia="ＭＳ ゴシック" w:hAnsi="ＭＳ ゴシック"/>
          <w:b/>
          <w:sz w:val="22"/>
        </w:rPr>
      </w:pPr>
    </w:p>
    <w:p w14:paraId="13A558C9" w14:textId="77777777" w:rsidR="00144472" w:rsidRPr="00737967" w:rsidRDefault="00144472">
      <w:pPr>
        <w:widowControl/>
        <w:jc w:val="left"/>
        <w:rPr>
          <w:rFonts w:ascii="ＭＳ ゴシック" w:eastAsia="ＭＳ ゴシック" w:hAnsi="ＭＳ ゴシック"/>
          <w:b/>
          <w:sz w:val="22"/>
        </w:rPr>
      </w:pPr>
    </w:p>
    <w:p w14:paraId="494BDCC7" w14:textId="77777777" w:rsidR="00144472" w:rsidRPr="00737967" w:rsidRDefault="00144472">
      <w:pPr>
        <w:widowControl/>
        <w:jc w:val="left"/>
        <w:rPr>
          <w:rFonts w:ascii="ＭＳ ゴシック" w:eastAsia="ＭＳ ゴシック" w:hAnsi="ＭＳ ゴシック"/>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7A44D9A1" w14:textId="77777777">
        <w:tc>
          <w:tcPr>
            <w:tcW w:w="8612" w:type="dxa"/>
            <w:shd w:val="clear" w:color="auto" w:fill="auto"/>
          </w:tcPr>
          <w:p w14:paraId="7E619C40" w14:textId="77777777" w:rsidR="00144472" w:rsidRPr="00737967" w:rsidRDefault="005C2BD1">
            <w:pPr>
              <w:tabs>
                <w:tab w:val="left" w:pos="2268"/>
              </w:tabs>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【原則１－６．株主の利益を害する可能性のある資本政策】</w:t>
            </w:r>
          </w:p>
          <w:p w14:paraId="01B43AEA" w14:textId="77777777" w:rsidR="00144472" w:rsidRPr="00737967" w:rsidRDefault="005C2BD1">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支配権の変動や大規模な希釈化をもたらす資本政策（増資、ＭＢＯ等を含む）については、既存株主を不当に害することのないよう、取締役会・監査役は、株主に対する受託者責任を全うする観点から、その必要性･合理性をしっかりと検討し、適正な手続を確保するとともに、株主に十分な説明を行うべきである。</w:t>
            </w:r>
          </w:p>
        </w:tc>
      </w:tr>
    </w:tbl>
    <w:p w14:paraId="3E5DDF4A"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324BF6B8"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2744CCB5"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74275E7D" w14:textId="77777777">
        <w:tc>
          <w:tcPr>
            <w:tcW w:w="8612" w:type="dxa"/>
            <w:shd w:val="clear" w:color="auto" w:fill="auto"/>
          </w:tcPr>
          <w:p w14:paraId="156E09C2"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【原則１－７．関連当事者間の取引】</w:t>
            </w:r>
          </w:p>
          <w:p w14:paraId="39790E53" w14:textId="77777777" w:rsidR="00144472" w:rsidRPr="00737967" w:rsidRDefault="005C2BD1" w:rsidP="007D78EE">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上場会社がその役員や主要株主等との取引（関連当事者間の取引）を行う場合には、そうした取引が会社</w:t>
            </w:r>
            <w:r w:rsidR="00F270F8" w:rsidRPr="00737967">
              <w:rPr>
                <w:rFonts w:ascii="ＭＳ ゴシック" w:eastAsia="ＭＳ ゴシック" w:hAnsi="ＭＳ ゴシック" w:hint="eastAsia"/>
                <w:b/>
                <w:sz w:val="22"/>
                <w:szCs w:val="24"/>
              </w:rPr>
              <w:t>や</w:t>
            </w:r>
            <w:r w:rsidRPr="00737967">
              <w:rPr>
                <w:rFonts w:ascii="ＭＳ ゴシック" w:eastAsia="ＭＳ ゴシック" w:hAnsi="ＭＳ ゴシック" w:hint="eastAsia"/>
                <w:b/>
                <w:sz w:val="22"/>
                <w:szCs w:val="24"/>
              </w:rPr>
              <w:t>株主共同の利益を害することのないよう、また、そうした懸念を惹起することのないよう、取締役会は、あらかじめ、取引の重要性やその性質に応じた適切な手続を定めてその枠組みを開示するとともに、その手続を踏まえた監視（取引の承認を含む）を行うべきである。</w:t>
            </w:r>
          </w:p>
        </w:tc>
      </w:tr>
    </w:tbl>
    <w:p w14:paraId="2560E789" w14:textId="77777777" w:rsidR="00144472" w:rsidRPr="00737967" w:rsidRDefault="00144472">
      <w:pPr>
        <w:widowControl/>
        <w:jc w:val="left"/>
        <w:rPr>
          <w:rFonts w:ascii="ＭＳ ゴシック" w:hAnsi="ＭＳ ゴシック"/>
          <w:b/>
          <w:sz w:val="22"/>
        </w:rPr>
      </w:pPr>
    </w:p>
    <w:p w14:paraId="119F2BA5" w14:textId="77777777" w:rsidR="00144472" w:rsidRPr="00737967" w:rsidRDefault="005C2BD1" w:rsidP="00552070">
      <w:pPr>
        <w:pStyle w:val="2"/>
        <w:ind w:left="1205" w:hanging="1205"/>
      </w:pPr>
      <w:r w:rsidRPr="00737967">
        <w:rPr>
          <w:sz w:val="24"/>
          <w:szCs w:val="24"/>
        </w:rPr>
        <w:br w:type="page"/>
      </w:r>
      <w:r w:rsidRPr="00737967">
        <w:rPr>
          <w:rFonts w:hint="eastAsia"/>
        </w:rPr>
        <w:lastRenderedPageBreak/>
        <w:t>第２章　株主以外のステークホルダーとの適切な協働</w:t>
      </w:r>
    </w:p>
    <w:p w14:paraId="225A0740"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72D4DF77"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3"/>
      </w:tblGrid>
      <w:tr w:rsidR="00144472" w:rsidRPr="00737967" w14:paraId="3EF0C309" w14:textId="77777777" w:rsidTr="0089688B">
        <w:trPr>
          <w:trHeight w:val="3615"/>
        </w:trPr>
        <w:tc>
          <w:tcPr>
            <w:tcW w:w="8612" w:type="dxa"/>
            <w:shd w:val="clear" w:color="auto" w:fill="auto"/>
          </w:tcPr>
          <w:p w14:paraId="6B8DC16D" w14:textId="77777777" w:rsidR="00144472" w:rsidRPr="00737967" w:rsidRDefault="00144472">
            <w:pPr>
              <w:tabs>
                <w:tab w:val="left" w:pos="2268"/>
              </w:tabs>
              <w:ind w:left="663" w:hangingChars="300" w:hanging="663"/>
              <w:jc w:val="left"/>
              <w:rPr>
                <w:rFonts w:ascii="ＭＳ ゴシック" w:eastAsia="ＭＳ ゴシック" w:hAnsi="ＭＳ ゴシック"/>
                <w:b/>
                <w:sz w:val="22"/>
                <w:szCs w:val="24"/>
              </w:rPr>
            </w:pPr>
          </w:p>
          <w:p w14:paraId="384273B3" w14:textId="77777777" w:rsidR="00144472" w:rsidRPr="00737967" w:rsidRDefault="005C2BD1">
            <w:pPr>
              <w:tabs>
                <w:tab w:val="left" w:pos="2268"/>
              </w:tabs>
              <w:ind w:left="663" w:hangingChars="300" w:hanging="66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【基本原則２】</w:t>
            </w:r>
          </w:p>
          <w:p w14:paraId="685D72AA" w14:textId="77777777" w:rsidR="00144472" w:rsidRPr="00737967" w:rsidRDefault="00144472">
            <w:pPr>
              <w:tabs>
                <w:tab w:val="left" w:pos="2268"/>
              </w:tabs>
              <w:ind w:left="663" w:hangingChars="300" w:hanging="663"/>
              <w:jc w:val="left"/>
              <w:rPr>
                <w:rFonts w:ascii="ＭＳ ゴシック" w:eastAsia="ＭＳ ゴシック" w:hAnsi="ＭＳ ゴシック"/>
                <w:b/>
                <w:sz w:val="22"/>
                <w:szCs w:val="24"/>
              </w:rPr>
            </w:pPr>
          </w:p>
          <w:p w14:paraId="6404DF63" w14:textId="7E8A3A03" w:rsidR="00144472" w:rsidRPr="00737967" w:rsidRDefault="005C2BD1">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会社の持続的な成長と中長期的な企業価値の創出は、従業員、顧客、取引先、債権者、地域社会をはじめとする様々なステークホルダーによるリソースの提供や貢献の結果であることを十分に認識し、これらのステークホルダーとの適切な協働に努めるべきである。</w:t>
            </w:r>
          </w:p>
          <w:p w14:paraId="29FACDEE" w14:textId="77777777" w:rsidR="00144472" w:rsidRPr="00737967" w:rsidRDefault="005C2BD1">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取締役会・経営陣は、これらのステークホルダーの権利・立場や健全な事業活動倫理を尊重する企業文化・風土の醸成に向けてリーダーシップを発揮すべきである。</w:t>
            </w:r>
          </w:p>
          <w:p w14:paraId="15BAEBB2" w14:textId="77777777" w:rsidR="00144472" w:rsidRPr="00737967" w:rsidRDefault="00144472" w:rsidP="0089688B">
            <w:pPr>
              <w:tabs>
                <w:tab w:val="left" w:pos="2268"/>
              </w:tabs>
              <w:ind w:leftChars="-2" w:left="-4" w:firstLineChars="100" w:firstLine="221"/>
              <w:jc w:val="left"/>
              <w:rPr>
                <w:rFonts w:ascii="ＭＳ ゴシック" w:eastAsia="ＭＳ ゴシック" w:hAnsi="ＭＳ ゴシック"/>
                <w:b/>
                <w:sz w:val="22"/>
                <w:szCs w:val="24"/>
              </w:rPr>
            </w:pPr>
          </w:p>
        </w:tc>
      </w:tr>
    </w:tbl>
    <w:p w14:paraId="35771307" w14:textId="77777777" w:rsidR="00144472" w:rsidRPr="00737967" w:rsidRDefault="00144472">
      <w:pPr>
        <w:ind w:left="723" w:hangingChars="300" w:hanging="723"/>
        <w:jc w:val="left"/>
        <w:rPr>
          <w:rFonts w:ascii="ＭＳ ゴシック" w:eastAsia="ＭＳ ゴシック" w:hAnsi="ＭＳ ゴシック"/>
          <w:b/>
          <w:sz w:val="24"/>
          <w:szCs w:val="24"/>
        </w:rPr>
      </w:pPr>
    </w:p>
    <w:p w14:paraId="3421B674" w14:textId="77777777" w:rsidR="00144472" w:rsidRPr="00737967" w:rsidRDefault="005C2BD1">
      <w:pPr>
        <w:ind w:firstLineChars="100" w:firstLine="220"/>
        <w:rPr>
          <w:rFonts w:ascii="ＭＳ ゴシック" w:eastAsia="ＭＳ ゴシック" w:hAnsi="ＭＳ ゴシック"/>
          <w:sz w:val="22"/>
          <w:bdr w:val="single" w:sz="4" w:space="0" w:color="auto"/>
        </w:rPr>
      </w:pPr>
      <w:r w:rsidRPr="00737967">
        <w:rPr>
          <w:rFonts w:ascii="ＭＳ ゴシック" w:eastAsia="ＭＳ ゴシック" w:hAnsi="ＭＳ ゴシック" w:hint="eastAsia"/>
          <w:sz w:val="22"/>
          <w:bdr w:val="single" w:sz="4" w:space="0" w:color="auto"/>
        </w:rPr>
        <w:t>考え方</w:t>
      </w:r>
    </w:p>
    <w:p w14:paraId="0C6161DA" w14:textId="77777777" w:rsidR="00144472" w:rsidRPr="00737967" w:rsidRDefault="00144472">
      <w:pPr>
        <w:ind w:left="284" w:hangingChars="129" w:hanging="284"/>
        <w:rPr>
          <w:rFonts w:ascii="ＭＳ ゴシック" w:eastAsia="ＭＳ ゴシック" w:hAnsi="ＭＳ ゴシック"/>
          <w:sz w:val="22"/>
        </w:rPr>
      </w:pPr>
    </w:p>
    <w:p w14:paraId="2939DD0F" w14:textId="77777777" w:rsidR="00C40532" w:rsidRPr="00737967" w:rsidRDefault="005C2BD1" w:rsidP="00C40532">
      <w:pPr>
        <w:tabs>
          <w:tab w:val="left" w:pos="2268"/>
        </w:tabs>
        <w:ind w:leftChars="100" w:left="210" w:firstLineChars="100" w:firstLine="220"/>
        <w:jc w:val="left"/>
        <w:rPr>
          <w:rFonts w:ascii="ＭＳ ゴシック" w:eastAsia="ＭＳ ゴシック" w:hAnsi="ＭＳ ゴシック"/>
          <w:sz w:val="22"/>
        </w:rPr>
      </w:pPr>
      <w:r w:rsidRPr="00737967">
        <w:rPr>
          <w:rFonts w:ascii="ＭＳ ゴシック" w:eastAsia="ＭＳ ゴシック" w:hAnsi="ＭＳ ゴシック" w:hint="eastAsia"/>
          <w:sz w:val="22"/>
        </w:rPr>
        <w:t>上場会社には、株主以外にも重要なステークホルダーが数多く存在する。これらのステークホルダーには、従業員をはじめとする社内の関係者や、顧客・取引先・債権者等の社外の関係者、更には、地域社会のように会社の存続・活動の基盤をなす主体が含まれる。上場会社は、自らの持続的な成長と中長期的な企業価値の創出を達成するためには、これらのステークホルダーとの適切な協働が不可欠であることを十分に認識すべきである。</w:t>
      </w:r>
    </w:p>
    <w:p w14:paraId="2D56B2F5" w14:textId="77777777" w:rsidR="00DB5CF0" w:rsidRDefault="005C2BD1" w:rsidP="00C40532">
      <w:pPr>
        <w:tabs>
          <w:tab w:val="left" w:pos="2268"/>
        </w:tabs>
        <w:ind w:leftChars="100" w:left="210" w:firstLineChars="100" w:firstLine="220"/>
        <w:jc w:val="left"/>
        <w:rPr>
          <w:rFonts w:ascii="ＭＳ ゴシック" w:eastAsia="ＭＳ ゴシック" w:hAnsi="ＭＳ ゴシック"/>
          <w:sz w:val="22"/>
        </w:rPr>
      </w:pPr>
      <w:r w:rsidRPr="00737967">
        <w:rPr>
          <w:rFonts w:ascii="ＭＳ ゴシック" w:eastAsia="ＭＳ ゴシック" w:hAnsi="ＭＳ ゴシック" w:hint="eastAsia"/>
          <w:sz w:val="22"/>
        </w:rPr>
        <w:t>また、</w:t>
      </w:r>
      <w:r w:rsidR="002C1E9E" w:rsidRPr="00737967">
        <w:rPr>
          <w:rFonts w:ascii="ＭＳ ゴシック" w:eastAsia="ＭＳ ゴシック" w:hAnsi="ＭＳ ゴシック" w:hint="eastAsia"/>
          <w:sz w:val="22"/>
        </w:rPr>
        <w:t>「持続可能な開発目標」（ＳＤＧｓ）</w:t>
      </w:r>
      <w:r w:rsidR="00314BC8" w:rsidRPr="00737967">
        <w:rPr>
          <w:rFonts w:ascii="ＭＳ ゴシック" w:eastAsia="ＭＳ ゴシック" w:hAnsi="ＭＳ ゴシック" w:hint="eastAsia"/>
          <w:sz w:val="22"/>
        </w:rPr>
        <w:t>が国連サミットで採択され、</w:t>
      </w:r>
      <w:r w:rsidR="002C1E9E" w:rsidRPr="00737967">
        <w:rPr>
          <w:rFonts w:ascii="ＭＳ ゴシック" w:eastAsia="ＭＳ ゴシック" w:hAnsi="ＭＳ ゴシック" w:hint="eastAsia"/>
          <w:sz w:val="22"/>
        </w:rPr>
        <w:t>気候</w:t>
      </w:r>
      <w:r w:rsidR="00745029" w:rsidRPr="00737967">
        <w:rPr>
          <w:rFonts w:ascii="ＭＳ ゴシック" w:eastAsia="ＭＳ ゴシック" w:hAnsi="ＭＳ ゴシック" w:hint="eastAsia"/>
          <w:sz w:val="22"/>
        </w:rPr>
        <w:t>関連</w:t>
      </w:r>
      <w:r w:rsidR="002C1E9E" w:rsidRPr="00737967">
        <w:rPr>
          <w:rFonts w:ascii="ＭＳ ゴシック" w:eastAsia="ＭＳ ゴシック" w:hAnsi="ＭＳ ゴシック" w:hint="eastAsia"/>
          <w:sz w:val="22"/>
        </w:rPr>
        <w:t>財務情報開示タスクフォース（ＴＣＦＤ）への賛同機関数が増加するなど、中長期的な企業価値の向上に向け、サステナビリティ（ＥＳＧ要素を含む中長期的な持続可能性）が重要な経営課題であるとの意識が高まっている。こうした中、我が国企業においては、サステナビリティ課題への</w:t>
      </w:r>
      <w:r w:rsidRPr="00737967">
        <w:rPr>
          <w:rFonts w:ascii="ＭＳ ゴシック" w:eastAsia="ＭＳ ゴシック" w:hAnsi="ＭＳ ゴシック" w:hint="eastAsia"/>
          <w:sz w:val="22"/>
        </w:rPr>
        <w:t>積極的・能動的な対応を</w:t>
      </w:r>
      <w:r w:rsidR="00323AA9" w:rsidRPr="00737967">
        <w:rPr>
          <w:rFonts w:ascii="ＭＳ ゴシック" w:eastAsia="ＭＳ ゴシック" w:hAnsi="ＭＳ ゴシック" w:hint="eastAsia"/>
          <w:sz w:val="22"/>
        </w:rPr>
        <w:t>一層進めていくことが重要である。</w:t>
      </w:r>
    </w:p>
    <w:p w14:paraId="74C09C47" w14:textId="2F8F73B5" w:rsidR="00C40532" w:rsidRPr="00737967" w:rsidRDefault="00DB5CF0" w:rsidP="00C40532">
      <w:pPr>
        <w:tabs>
          <w:tab w:val="left" w:pos="2268"/>
        </w:tabs>
        <w:ind w:leftChars="100" w:left="210" w:firstLineChars="100" w:firstLine="220"/>
        <w:jc w:val="left"/>
        <w:rPr>
          <w:rFonts w:ascii="ＭＳ ゴシック" w:eastAsia="ＭＳ ゴシック" w:hAnsi="ＭＳ ゴシック"/>
          <w:sz w:val="22"/>
        </w:rPr>
      </w:pPr>
      <w:r w:rsidRPr="00DB5CF0">
        <w:rPr>
          <w:rFonts w:ascii="ＭＳ ゴシック" w:eastAsia="ＭＳ ゴシック" w:hAnsi="ＭＳ ゴシック" w:hint="eastAsia"/>
          <w:sz w:val="22"/>
        </w:rPr>
        <w:t>上場会社が、こうした認識を踏まえて適切な対応を行うことは、社会・経済全体に利益を及ぼすとともに、その結果として、会社自身にも更に利益がもたらされる、という好循環の実現に資するものである。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8"/>
      </w:tblGrid>
      <w:tr w:rsidR="00144472" w:rsidRPr="00737967" w14:paraId="068D640E" w14:textId="77777777" w:rsidTr="0089688B">
        <w:trPr>
          <w:trHeight w:val="1263"/>
        </w:trPr>
        <w:tc>
          <w:tcPr>
            <w:tcW w:w="8647" w:type="dxa"/>
          </w:tcPr>
          <w:p w14:paraId="395A91FA" w14:textId="2B312F9A" w:rsidR="00144472" w:rsidRPr="00737967" w:rsidRDefault="005C2BD1" w:rsidP="00F7217B">
            <w:pPr>
              <w:pageBreakBefore/>
              <w:tabs>
                <w:tab w:val="left" w:pos="2268"/>
              </w:tabs>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【原則２－１．中長期的な企業価値向上の基礎となる経営理念の策定】</w:t>
            </w:r>
          </w:p>
          <w:p w14:paraId="629EF0EB" w14:textId="77777777" w:rsidR="00144472" w:rsidRPr="00737967" w:rsidRDefault="005C2BD1">
            <w:pPr>
              <w:pageBreakBefore/>
              <w:tabs>
                <w:tab w:val="left" w:pos="2268"/>
              </w:tabs>
              <w:ind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自らが担う社会的な責任についての考え方を踏まえ、様々なステークホルダーへの価値創造に配慮した経営を行いつつ中長期的な企業価値向上を図るべきであり、こうした活動の基礎となる経営理念を策定すべきである。</w:t>
            </w:r>
          </w:p>
        </w:tc>
      </w:tr>
    </w:tbl>
    <w:p w14:paraId="79442A26"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4711F56E"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17016018"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Style w:val="af"/>
        <w:tblW w:w="0" w:type="auto"/>
        <w:tblInd w:w="108" w:type="dxa"/>
        <w:tblLook w:val="04A0" w:firstRow="1" w:lastRow="0" w:firstColumn="1" w:lastColumn="0" w:noHBand="0" w:noVBand="1"/>
      </w:tblPr>
      <w:tblGrid>
        <w:gridCol w:w="8529"/>
      </w:tblGrid>
      <w:tr w:rsidR="00144472" w:rsidRPr="00737967" w14:paraId="14F1EEC0" w14:textId="77777777">
        <w:tc>
          <w:tcPr>
            <w:tcW w:w="8647" w:type="dxa"/>
          </w:tcPr>
          <w:p w14:paraId="2AD0381C" w14:textId="77777777" w:rsidR="00144472" w:rsidRPr="00737967" w:rsidRDefault="005C2BD1">
            <w:pPr>
              <w:tabs>
                <w:tab w:val="left" w:pos="2268"/>
              </w:tabs>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【原則２－２．会社の行動準則の策定・実践】</w:t>
            </w:r>
          </w:p>
          <w:p w14:paraId="11055747" w14:textId="77777777" w:rsidR="00144472" w:rsidRPr="00737967" w:rsidRDefault="005C2BD1">
            <w:pPr>
              <w:ind w:firstLineChars="100" w:firstLine="221"/>
              <w:jc w:val="left"/>
              <w:rPr>
                <w:rFonts w:ascii="ＭＳ ゴシック" w:eastAsia="ＭＳ ゴシック" w:hAnsi="ＭＳ ゴシック"/>
                <w:b/>
                <w:sz w:val="24"/>
                <w:szCs w:val="24"/>
              </w:rPr>
            </w:pPr>
            <w:r w:rsidRPr="00737967">
              <w:rPr>
                <w:rFonts w:ascii="ＭＳ ゴシック" w:eastAsia="ＭＳ ゴシック" w:hAnsi="ＭＳ ゴシック" w:hint="eastAsia"/>
                <w:b/>
                <w:sz w:val="22"/>
                <w:szCs w:val="24"/>
              </w:rPr>
              <w:t>上場会社は、ステークホルダーとの適切な協働やその利益の尊重、健全な事業活動倫理などについて、会社としての価値観を示しその構成員が従うべき行動準則を定め、実践すべきである。取締役会は、行動準則の策定・改訂の責務を担い、これが国内外の事業活動の第一線にまで広く浸透し、遵守されるようにすべきである。</w:t>
            </w:r>
          </w:p>
        </w:tc>
      </w:tr>
    </w:tbl>
    <w:p w14:paraId="2060F8D2"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43364530"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２－２①　取締役会は、行動準則が広く実践されているか否かについて、適宜または定期的にレビューを行うべきである。その際には、実質的に行動準則の趣旨・精神を尊重する企業文化・風土が存在するか否かに重点を置くべきであり、形式的な遵守確認に終始すべきではない。</w:t>
      </w:r>
    </w:p>
    <w:p w14:paraId="1409256C"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3DED51B0" w14:textId="77777777" w:rsidR="00144472" w:rsidRPr="00737967" w:rsidRDefault="00144472">
      <w:pPr>
        <w:ind w:left="241" w:hangingChars="100" w:hanging="241"/>
        <w:jc w:val="left"/>
        <w:rPr>
          <w:rFonts w:ascii="ＭＳ ゴシック" w:eastAsia="ＭＳ ゴシック" w:hAnsi="ＭＳ ゴシック"/>
          <w:b/>
          <w:sz w:val="24"/>
          <w:szCs w:val="24"/>
        </w:rPr>
      </w:pPr>
    </w:p>
    <w:p w14:paraId="5463A248" w14:textId="77777777" w:rsidR="00144472" w:rsidRPr="00737967" w:rsidRDefault="00144472">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5A8D2952" w14:textId="77777777">
        <w:tc>
          <w:tcPr>
            <w:tcW w:w="8612" w:type="dxa"/>
            <w:shd w:val="clear" w:color="auto" w:fill="auto"/>
          </w:tcPr>
          <w:p w14:paraId="0D5579BA" w14:textId="6AD79665"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【原則２－３．社会・環境問題をはじめとするサステナビリティを巡る課題】</w:t>
            </w:r>
          </w:p>
          <w:p w14:paraId="232B98AF" w14:textId="1393DB1F" w:rsidR="00144472" w:rsidRPr="00737967" w:rsidRDefault="005C2BD1" w:rsidP="00AC6D63">
            <w:pPr>
              <w:tabs>
                <w:tab w:val="left" w:pos="2268"/>
              </w:tabs>
              <w:ind w:firstLineChars="97" w:firstLine="214"/>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上場会社は、社会・環境問題をはじめとするサステナビリティを巡る課題について、適切な対応を行うべきである。</w:t>
            </w:r>
          </w:p>
        </w:tc>
      </w:tr>
    </w:tbl>
    <w:p w14:paraId="74770E05"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1661D0DA" w14:textId="3765C3BC"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２－３①　取締役会は、</w:t>
      </w:r>
      <w:r w:rsidR="00B25DD1" w:rsidRPr="00737967">
        <w:rPr>
          <w:rFonts w:ascii="ＭＳ ゴシック" w:eastAsia="ＭＳ ゴシック" w:hAnsi="ＭＳ ゴシック" w:hint="eastAsia"/>
          <w:sz w:val="22"/>
        </w:rPr>
        <w:t>気候変動</w:t>
      </w:r>
      <w:r w:rsidR="00AC6D63" w:rsidRPr="00737967">
        <w:rPr>
          <w:rFonts w:ascii="ＭＳ ゴシック" w:eastAsia="ＭＳ ゴシック" w:hAnsi="ＭＳ ゴシック" w:hint="eastAsia"/>
          <w:sz w:val="22"/>
        </w:rPr>
        <w:t>などの地球環境問題</w:t>
      </w:r>
      <w:r w:rsidR="00016304" w:rsidRPr="00737967">
        <w:rPr>
          <w:rFonts w:ascii="ＭＳ ゴシック" w:eastAsia="ＭＳ ゴシック" w:hAnsi="ＭＳ ゴシック" w:hint="eastAsia"/>
          <w:sz w:val="22"/>
        </w:rPr>
        <w:t>への配慮</w:t>
      </w:r>
      <w:r w:rsidR="00AC6D63" w:rsidRPr="00737967">
        <w:rPr>
          <w:rFonts w:ascii="ＭＳ ゴシック" w:eastAsia="ＭＳ ゴシック" w:hAnsi="ＭＳ ゴシック" w:hint="eastAsia"/>
          <w:sz w:val="22"/>
        </w:rPr>
        <w:t>、人権の尊重、</w:t>
      </w:r>
      <w:r w:rsidR="00352D6E" w:rsidRPr="00737967">
        <w:rPr>
          <w:rFonts w:ascii="ＭＳ ゴシック" w:eastAsia="ＭＳ ゴシック" w:hAnsi="ＭＳ ゴシック" w:hint="eastAsia"/>
          <w:sz w:val="22"/>
        </w:rPr>
        <w:t>従業員の</w:t>
      </w:r>
      <w:r w:rsidR="00AC6D63" w:rsidRPr="00737967">
        <w:rPr>
          <w:rFonts w:ascii="ＭＳ ゴシック" w:eastAsia="ＭＳ ゴシック" w:hAnsi="ＭＳ ゴシック" w:hint="eastAsia"/>
          <w:sz w:val="22"/>
        </w:rPr>
        <w:t>健康</w:t>
      </w:r>
      <w:r w:rsidR="00016304" w:rsidRPr="00737967">
        <w:rPr>
          <w:rFonts w:ascii="ＭＳ ゴシック" w:eastAsia="ＭＳ ゴシック" w:hAnsi="ＭＳ ゴシック" w:hint="eastAsia"/>
          <w:sz w:val="22"/>
        </w:rPr>
        <w:t>・労働環境への配慮</w:t>
      </w:r>
      <w:r w:rsidR="00AC6D63" w:rsidRPr="00737967">
        <w:rPr>
          <w:rFonts w:ascii="ＭＳ ゴシック" w:eastAsia="ＭＳ ゴシック" w:hAnsi="ＭＳ ゴシック" w:hint="eastAsia"/>
          <w:sz w:val="22"/>
        </w:rPr>
        <w:t>や</w:t>
      </w:r>
      <w:r w:rsidR="00352D6E" w:rsidRPr="00737967">
        <w:rPr>
          <w:rFonts w:ascii="ＭＳ ゴシック" w:eastAsia="ＭＳ ゴシック" w:hAnsi="ＭＳ ゴシック" w:hint="eastAsia"/>
          <w:sz w:val="22"/>
        </w:rPr>
        <w:t>公正</w:t>
      </w:r>
      <w:r w:rsidR="00E01024" w:rsidRPr="00737967">
        <w:rPr>
          <w:rFonts w:ascii="ＭＳ ゴシック" w:eastAsia="ＭＳ ゴシック" w:hAnsi="ＭＳ ゴシック" w:hint="eastAsia"/>
          <w:sz w:val="22"/>
        </w:rPr>
        <w:t>・適切</w:t>
      </w:r>
      <w:r w:rsidR="00AC6D63" w:rsidRPr="00737967">
        <w:rPr>
          <w:rFonts w:ascii="ＭＳ ゴシック" w:eastAsia="ＭＳ ゴシック" w:hAnsi="ＭＳ ゴシック" w:hint="eastAsia"/>
          <w:sz w:val="22"/>
        </w:rPr>
        <w:t>な処遇</w:t>
      </w:r>
      <w:r w:rsidR="00352D6E" w:rsidRPr="00737967">
        <w:rPr>
          <w:rFonts w:ascii="ＭＳ ゴシック" w:eastAsia="ＭＳ ゴシック" w:hAnsi="ＭＳ ゴシック" w:hint="eastAsia"/>
          <w:sz w:val="22"/>
        </w:rPr>
        <w:t>、</w:t>
      </w:r>
      <w:r w:rsidR="00AC6D63" w:rsidRPr="00737967">
        <w:rPr>
          <w:rFonts w:ascii="ＭＳ ゴシック" w:eastAsia="ＭＳ ゴシック" w:hAnsi="ＭＳ ゴシック" w:hint="eastAsia"/>
          <w:sz w:val="22"/>
        </w:rPr>
        <w:t>取引先との公正・適正な取引、</w:t>
      </w:r>
      <w:r w:rsidR="004A3AAD" w:rsidRPr="00737967">
        <w:rPr>
          <w:rFonts w:ascii="ＭＳ ゴシック" w:eastAsia="ＭＳ ゴシック" w:hAnsi="ＭＳ ゴシック" w:hint="eastAsia"/>
          <w:sz w:val="22"/>
        </w:rPr>
        <w:t>自然災害等への</w:t>
      </w:r>
      <w:r w:rsidR="00AC6D63" w:rsidRPr="00737967">
        <w:rPr>
          <w:rFonts w:ascii="ＭＳ ゴシック" w:eastAsia="ＭＳ ゴシック" w:hAnsi="ＭＳ ゴシック" w:hint="eastAsia"/>
          <w:sz w:val="22"/>
        </w:rPr>
        <w:t>危機管理など、</w:t>
      </w:r>
      <w:r w:rsidRPr="00737967">
        <w:rPr>
          <w:rFonts w:ascii="ＭＳ ゴシック" w:eastAsia="ＭＳ ゴシック" w:hAnsi="ＭＳ ゴシック" w:hint="eastAsia"/>
          <w:sz w:val="22"/>
        </w:rPr>
        <w:t>サステナビリティを巡る課題への対応は</w:t>
      </w:r>
      <w:r w:rsidR="00016304" w:rsidRPr="00737967">
        <w:rPr>
          <w:rFonts w:ascii="ＭＳ ゴシック" w:eastAsia="ＭＳ ゴシック" w:hAnsi="ＭＳ ゴシック" w:hint="eastAsia"/>
          <w:sz w:val="22"/>
        </w:rPr>
        <w:t>、リスクの減少のみならず収益</w:t>
      </w:r>
      <w:r w:rsidR="00AC6D63" w:rsidRPr="00737967">
        <w:rPr>
          <w:rFonts w:ascii="ＭＳ ゴシック" w:eastAsia="ＭＳ ゴシック" w:hAnsi="ＭＳ ゴシック" w:hint="eastAsia"/>
          <w:sz w:val="22"/>
        </w:rPr>
        <w:t>機会にもつながる重要な経営課題</w:t>
      </w:r>
      <w:r w:rsidRPr="00737967">
        <w:rPr>
          <w:rFonts w:ascii="ＭＳ ゴシック" w:eastAsia="ＭＳ ゴシック" w:hAnsi="ＭＳ ゴシック" w:hint="eastAsia"/>
          <w:sz w:val="22"/>
        </w:rPr>
        <w:t>であると認識し、</w:t>
      </w:r>
      <w:r w:rsidR="00016304" w:rsidRPr="00737967">
        <w:rPr>
          <w:rFonts w:ascii="ＭＳ ゴシック" w:eastAsia="ＭＳ ゴシック" w:hAnsi="ＭＳ ゴシック" w:hint="eastAsia"/>
          <w:sz w:val="22"/>
        </w:rPr>
        <w:t>中長期的な企業価値の向上の観点から、</w:t>
      </w:r>
      <w:r w:rsidRPr="00737967">
        <w:rPr>
          <w:rFonts w:ascii="ＭＳ ゴシック" w:eastAsia="ＭＳ ゴシック" w:hAnsi="ＭＳ ゴシック" w:hint="eastAsia"/>
          <w:sz w:val="22"/>
        </w:rPr>
        <w:t>これらの課題に積極的・能動的に取り組むよう検討</w:t>
      </w:r>
      <w:r w:rsidR="00016304" w:rsidRPr="00737967">
        <w:rPr>
          <w:rFonts w:ascii="ＭＳ ゴシック" w:eastAsia="ＭＳ ゴシック" w:hAnsi="ＭＳ ゴシック" w:hint="eastAsia"/>
          <w:sz w:val="22"/>
        </w:rPr>
        <w:t>を深める</w:t>
      </w:r>
      <w:r w:rsidRPr="00737967">
        <w:rPr>
          <w:rFonts w:ascii="ＭＳ ゴシック" w:eastAsia="ＭＳ ゴシック" w:hAnsi="ＭＳ ゴシック" w:hint="eastAsia"/>
          <w:sz w:val="22"/>
        </w:rPr>
        <w:t>べきである。</w:t>
      </w:r>
    </w:p>
    <w:p w14:paraId="712FE0AB" w14:textId="3F746E2B" w:rsidR="008A3384" w:rsidRDefault="008A3384" w:rsidP="008A3384">
      <w:pPr>
        <w:jc w:val="left"/>
        <w:rPr>
          <w:rFonts w:asciiTheme="minorEastAsia" w:eastAsiaTheme="minorEastAsia" w:hAnsiTheme="minorEastAsia"/>
          <w:sz w:val="22"/>
        </w:rPr>
      </w:pPr>
    </w:p>
    <w:p w14:paraId="70B349ED" w14:textId="02F6CFD4" w:rsidR="0010402E" w:rsidRDefault="0010402E" w:rsidP="008A3384">
      <w:pPr>
        <w:jc w:val="left"/>
        <w:rPr>
          <w:rFonts w:asciiTheme="minorEastAsia" w:eastAsiaTheme="minorEastAsia" w:hAnsiTheme="minorEastAsia"/>
          <w:sz w:val="22"/>
        </w:rPr>
      </w:pPr>
    </w:p>
    <w:p w14:paraId="1572234E" w14:textId="26EE7113" w:rsidR="0010402E" w:rsidRPr="00737967" w:rsidRDefault="0010402E" w:rsidP="008A3384">
      <w:pPr>
        <w:jc w:val="lef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6A12B9E3" w14:textId="77777777" w:rsidTr="00D8519D">
        <w:tc>
          <w:tcPr>
            <w:tcW w:w="8529" w:type="dxa"/>
            <w:shd w:val="clear" w:color="auto" w:fill="auto"/>
          </w:tcPr>
          <w:p w14:paraId="3BAE9FBA"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【原則２－４．女性の</w:t>
            </w:r>
            <w:r w:rsidR="00F270F8" w:rsidRPr="00737967">
              <w:rPr>
                <w:rFonts w:ascii="ＭＳ ゴシック" w:eastAsia="ＭＳ ゴシック" w:hAnsi="ＭＳ ゴシック" w:hint="eastAsia"/>
                <w:b/>
                <w:sz w:val="22"/>
                <w:szCs w:val="24"/>
              </w:rPr>
              <w:t>活躍促進</w:t>
            </w:r>
            <w:r w:rsidRPr="00737967">
              <w:rPr>
                <w:rFonts w:ascii="ＭＳ ゴシック" w:eastAsia="ＭＳ ゴシック" w:hAnsi="ＭＳ ゴシック" w:hint="eastAsia"/>
                <w:b/>
                <w:sz w:val="22"/>
                <w:szCs w:val="24"/>
              </w:rPr>
              <w:t>を含む社内の多様性の確保】</w:t>
            </w:r>
          </w:p>
          <w:p w14:paraId="353269D4" w14:textId="77777777" w:rsidR="00144472" w:rsidRPr="00737967" w:rsidRDefault="005C2BD1">
            <w:pPr>
              <w:tabs>
                <w:tab w:val="left" w:pos="2268"/>
              </w:tabs>
              <w:ind w:leftChars="16" w:left="34" w:firstLineChars="82" w:firstLine="18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上場会社は、社内に異なる経験・技能・属性を反映した多様な視点や価値観が存在することは、会社の持続的な成長を確保する上での強みとなり得る、との認識に立ち、社内における女性の</w:t>
            </w:r>
            <w:r w:rsidR="00F270F8" w:rsidRPr="00737967">
              <w:rPr>
                <w:rFonts w:ascii="ＭＳ ゴシック" w:eastAsia="ＭＳ ゴシック" w:hAnsi="ＭＳ ゴシック" w:hint="eastAsia"/>
                <w:b/>
                <w:sz w:val="22"/>
                <w:szCs w:val="24"/>
              </w:rPr>
              <w:t>活躍促進</w:t>
            </w:r>
            <w:r w:rsidRPr="00737967">
              <w:rPr>
                <w:rFonts w:ascii="ＭＳ ゴシック" w:eastAsia="ＭＳ ゴシック" w:hAnsi="ＭＳ ゴシック" w:hint="eastAsia"/>
                <w:b/>
                <w:sz w:val="22"/>
                <w:szCs w:val="24"/>
              </w:rPr>
              <w:t>を含む多様性の確保を推進すべきである。</w:t>
            </w:r>
          </w:p>
        </w:tc>
      </w:tr>
    </w:tbl>
    <w:p w14:paraId="6B722B6E" w14:textId="77777777" w:rsidR="00D8519D" w:rsidRPr="00737967" w:rsidRDefault="00D8519D" w:rsidP="00D8519D">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lastRenderedPageBreak/>
        <w:t>補充原則</w:t>
      </w:r>
    </w:p>
    <w:p w14:paraId="15F8FF5E" w14:textId="394CEA98" w:rsidR="00144472" w:rsidRPr="00737967" w:rsidRDefault="00D8519D" w:rsidP="00D8519D">
      <w:pPr>
        <w:ind w:left="849" w:hangingChars="386" w:hanging="849"/>
        <w:jc w:val="left"/>
        <w:rPr>
          <w:rFonts w:ascii="ＭＳ ゴシック" w:eastAsia="ＭＳ ゴシック" w:hAnsi="ＭＳ ゴシック"/>
          <w:b/>
          <w:sz w:val="24"/>
          <w:szCs w:val="24"/>
        </w:rPr>
      </w:pPr>
      <w:r w:rsidRPr="00737967">
        <w:rPr>
          <w:rFonts w:ascii="ＭＳ ゴシック" w:eastAsia="ＭＳ ゴシック" w:hAnsi="ＭＳ ゴシック" w:hint="eastAsia"/>
          <w:sz w:val="22"/>
        </w:rPr>
        <w:t xml:space="preserve">２－４①　</w:t>
      </w:r>
      <w:r w:rsidR="00043CCA" w:rsidRPr="00737967">
        <w:rPr>
          <w:rFonts w:ascii="ＭＳ ゴシック" w:eastAsia="ＭＳ ゴシック" w:hAnsi="ＭＳ ゴシック" w:hint="eastAsia"/>
          <w:sz w:val="22"/>
        </w:rPr>
        <w:t>上場会社は、女性・外国人・中途採用</w:t>
      </w:r>
      <w:r w:rsidR="00CD3C1C" w:rsidRPr="00737967">
        <w:rPr>
          <w:rFonts w:ascii="ＭＳ ゴシック" w:eastAsia="ＭＳ ゴシック" w:hAnsi="ＭＳ ゴシック" w:hint="eastAsia"/>
          <w:sz w:val="22"/>
        </w:rPr>
        <w:t>者</w:t>
      </w:r>
      <w:r w:rsidR="00043CCA" w:rsidRPr="00737967">
        <w:rPr>
          <w:rFonts w:ascii="ＭＳ ゴシック" w:eastAsia="ＭＳ ゴシック" w:hAnsi="ＭＳ ゴシック" w:hint="eastAsia"/>
          <w:sz w:val="22"/>
        </w:rPr>
        <w:t>の管理職への登用等</w:t>
      </w:r>
      <w:r w:rsidRPr="00737967">
        <w:rPr>
          <w:rFonts w:ascii="ＭＳ ゴシック" w:eastAsia="ＭＳ ゴシック" w:hAnsi="ＭＳ ゴシック" w:hint="eastAsia"/>
          <w:sz w:val="22"/>
        </w:rPr>
        <w:t>、中核人材の登用等における多様性</w:t>
      </w:r>
      <w:r w:rsidR="00D66A37" w:rsidRPr="00737967">
        <w:rPr>
          <w:rFonts w:ascii="ＭＳ ゴシック" w:eastAsia="ＭＳ ゴシック" w:hAnsi="ＭＳ ゴシック" w:hint="eastAsia"/>
          <w:sz w:val="22"/>
        </w:rPr>
        <w:t>の</w:t>
      </w:r>
      <w:r w:rsidRPr="00737967">
        <w:rPr>
          <w:rFonts w:ascii="ＭＳ ゴシック" w:eastAsia="ＭＳ ゴシック" w:hAnsi="ＭＳ ゴシック" w:hint="eastAsia"/>
          <w:sz w:val="22"/>
        </w:rPr>
        <w:t>確保についての考え方と自主的かつ測定可能な目標を示すとともに、その状況を</w:t>
      </w:r>
      <w:r w:rsidR="00016304" w:rsidRPr="00737967">
        <w:rPr>
          <w:rFonts w:ascii="ＭＳ ゴシック" w:eastAsia="ＭＳ ゴシック" w:hAnsi="ＭＳ ゴシック" w:hint="eastAsia"/>
          <w:sz w:val="22"/>
        </w:rPr>
        <w:t>開示</w:t>
      </w:r>
      <w:r w:rsidRPr="00737967">
        <w:rPr>
          <w:rFonts w:ascii="ＭＳ ゴシック" w:eastAsia="ＭＳ ゴシック" w:hAnsi="ＭＳ ゴシック" w:hint="eastAsia"/>
          <w:sz w:val="22"/>
        </w:rPr>
        <w:t>すべきである。</w:t>
      </w:r>
      <w:r w:rsidR="00D12D50" w:rsidRPr="00737967">
        <w:rPr>
          <w:rFonts w:ascii="ＭＳ ゴシック" w:eastAsia="ＭＳ ゴシック" w:hAnsi="ＭＳ ゴシック"/>
          <w:sz w:val="22"/>
        </w:rPr>
        <w:br/>
      </w:r>
      <w:r w:rsidR="00D12D5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また、</w:t>
      </w:r>
      <w:r w:rsidR="00016304" w:rsidRPr="00737967">
        <w:rPr>
          <w:rFonts w:ascii="ＭＳ ゴシック" w:eastAsia="ＭＳ ゴシック" w:hAnsi="ＭＳ ゴシック" w:hint="eastAsia"/>
          <w:sz w:val="22"/>
        </w:rPr>
        <w:t>中長期的な</w:t>
      </w:r>
      <w:r w:rsidR="00C845CF" w:rsidRPr="00737967">
        <w:rPr>
          <w:rFonts w:ascii="ＭＳ ゴシック" w:eastAsia="ＭＳ ゴシック" w:hAnsi="ＭＳ ゴシック" w:hint="eastAsia"/>
          <w:sz w:val="22"/>
        </w:rPr>
        <w:t>企業価値</w:t>
      </w:r>
      <w:r w:rsidR="00016304" w:rsidRPr="00737967">
        <w:rPr>
          <w:rFonts w:ascii="ＭＳ ゴシック" w:eastAsia="ＭＳ ゴシック" w:hAnsi="ＭＳ ゴシック" w:hint="eastAsia"/>
          <w:sz w:val="22"/>
        </w:rPr>
        <w:t>の</w:t>
      </w:r>
      <w:r w:rsidR="00C845CF" w:rsidRPr="00737967">
        <w:rPr>
          <w:rFonts w:ascii="ＭＳ ゴシック" w:eastAsia="ＭＳ ゴシック" w:hAnsi="ＭＳ ゴシック" w:hint="eastAsia"/>
          <w:sz w:val="22"/>
        </w:rPr>
        <w:t>向上に向けた</w:t>
      </w:r>
      <w:r w:rsidR="00016304" w:rsidRPr="00737967">
        <w:rPr>
          <w:rFonts w:ascii="ＭＳ ゴシック" w:eastAsia="ＭＳ ゴシック" w:hAnsi="ＭＳ ゴシック" w:hint="eastAsia"/>
          <w:sz w:val="22"/>
        </w:rPr>
        <w:t>人材</w:t>
      </w:r>
      <w:r w:rsidR="008A56B7" w:rsidRPr="00737967">
        <w:rPr>
          <w:rFonts w:ascii="ＭＳ ゴシック" w:eastAsia="ＭＳ ゴシック" w:hAnsi="ＭＳ ゴシック" w:hint="eastAsia"/>
          <w:sz w:val="22"/>
        </w:rPr>
        <w:t>戦略の重要性に鑑み、多様性の確保に向けた</w:t>
      </w:r>
      <w:r w:rsidRPr="00737967">
        <w:rPr>
          <w:rFonts w:ascii="ＭＳ ゴシック" w:eastAsia="ＭＳ ゴシック" w:hAnsi="ＭＳ ゴシック" w:hint="eastAsia"/>
          <w:sz w:val="22"/>
        </w:rPr>
        <w:t>人材育成方針と社内環境整備方針をその実施状況と</w:t>
      </w:r>
      <w:r w:rsidR="00016304" w:rsidRPr="00737967">
        <w:rPr>
          <w:rFonts w:ascii="ＭＳ ゴシック" w:eastAsia="ＭＳ ゴシック" w:hAnsi="ＭＳ ゴシック" w:hint="eastAsia"/>
          <w:sz w:val="22"/>
        </w:rPr>
        <w:t>併せて開示</w:t>
      </w:r>
      <w:r w:rsidRPr="00737967">
        <w:rPr>
          <w:rFonts w:ascii="ＭＳ ゴシック" w:eastAsia="ＭＳ ゴシック" w:hAnsi="ＭＳ ゴシック" w:hint="eastAsia"/>
          <w:sz w:val="22"/>
        </w:rPr>
        <w:t>すべきである</w:t>
      </w:r>
      <w:r w:rsidR="00296EA2" w:rsidRPr="00737967">
        <w:rPr>
          <w:rFonts w:ascii="ＭＳ ゴシック" w:eastAsia="ＭＳ ゴシック" w:hAnsi="ＭＳ ゴシック" w:hint="eastAsia"/>
          <w:sz w:val="22"/>
        </w:rPr>
        <w:t>。</w:t>
      </w:r>
    </w:p>
    <w:p w14:paraId="0C697BEA" w14:textId="24DFCF59" w:rsidR="00144472" w:rsidRDefault="00144472">
      <w:pPr>
        <w:ind w:left="241" w:hangingChars="100" w:hanging="241"/>
        <w:jc w:val="left"/>
        <w:rPr>
          <w:rFonts w:ascii="ＭＳ ゴシック" w:eastAsia="ＭＳ ゴシック" w:hAnsi="ＭＳ ゴシック"/>
          <w:b/>
          <w:sz w:val="24"/>
          <w:szCs w:val="24"/>
        </w:rPr>
      </w:pPr>
    </w:p>
    <w:p w14:paraId="392242F4" w14:textId="7E2DCD99" w:rsidR="004D7026" w:rsidRDefault="004D7026">
      <w:pPr>
        <w:ind w:left="241" w:hangingChars="100" w:hanging="241"/>
        <w:jc w:val="left"/>
        <w:rPr>
          <w:rFonts w:ascii="ＭＳ ゴシック" w:eastAsia="ＭＳ ゴシック" w:hAnsi="ＭＳ ゴシック"/>
          <w:b/>
          <w:sz w:val="24"/>
          <w:szCs w:val="24"/>
        </w:rPr>
      </w:pPr>
    </w:p>
    <w:p w14:paraId="3E356A3B" w14:textId="77777777" w:rsidR="004D7026" w:rsidRPr="00737967" w:rsidRDefault="004D7026">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19C94418" w14:textId="77777777">
        <w:tc>
          <w:tcPr>
            <w:tcW w:w="8612" w:type="dxa"/>
            <w:shd w:val="clear" w:color="auto" w:fill="auto"/>
          </w:tcPr>
          <w:p w14:paraId="45C36D6A"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【原則２－５．内部通報】</w:t>
            </w:r>
          </w:p>
          <w:p w14:paraId="75495831" w14:textId="77777777" w:rsidR="00144472" w:rsidRPr="00737967" w:rsidRDefault="005C2BD1">
            <w:pPr>
              <w:tabs>
                <w:tab w:val="left" w:pos="2268"/>
              </w:tabs>
              <w:ind w:firstLineChars="97" w:firstLine="214"/>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その従業員等が、不利益を被る危険を懸念することなく、違法または不適切な行為・情報開示に関する情報や真摯な疑念を伝えることができるよう、また、伝えられた情報や疑念が客観的に検証され適切に活用されるよう、内部通報に係る適切な体制整備を行うべきである。取締役会は、こうした体制整備を実現する責務を負うとともに、その運用状況を監督すべきである。</w:t>
            </w:r>
          </w:p>
        </w:tc>
      </w:tr>
    </w:tbl>
    <w:p w14:paraId="5945FC99"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6CF8560B" w14:textId="2E7CD73A" w:rsidR="00144472" w:rsidRPr="00737967" w:rsidRDefault="005C2BD1">
      <w:pPr>
        <w:ind w:left="880" w:hangingChars="400" w:hanging="880"/>
        <w:rPr>
          <w:rFonts w:ascii="ＭＳ ゴシック" w:eastAsia="ＭＳ ゴシック" w:hAnsi="ＭＳ ゴシック"/>
          <w:b/>
          <w:sz w:val="24"/>
          <w:szCs w:val="24"/>
        </w:rPr>
      </w:pPr>
      <w:r w:rsidRPr="00737967">
        <w:rPr>
          <w:rFonts w:ascii="ＭＳ ゴシック" w:eastAsia="ＭＳ ゴシック" w:hAnsi="ＭＳ ゴシック" w:hint="eastAsia"/>
          <w:sz w:val="22"/>
        </w:rPr>
        <w:t xml:space="preserve">２－５①　</w:t>
      </w:r>
      <w:r w:rsidRPr="00737967">
        <w:rPr>
          <w:rFonts w:ascii="ＭＳ ゴシック" w:eastAsia="ＭＳ ゴシック" w:hAnsi="ＭＳ ゴシック" w:hint="eastAsia"/>
          <w:sz w:val="22"/>
          <w:szCs w:val="24"/>
        </w:rPr>
        <w:t>上場会社は、</w:t>
      </w:r>
      <w:r w:rsidRPr="00737967">
        <w:rPr>
          <w:rFonts w:ascii="ＭＳ ゴシック" w:eastAsia="ＭＳ ゴシック" w:hAnsi="ＭＳ ゴシック" w:hint="eastAsia"/>
          <w:sz w:val="22"/>
        </w:rPr>
        <w:t>内部通報に係る体制整備の一環として、経営陣から独立した窓口の設置（例えば、社外取締役と監査役による合議体を窓口とする等）を行うべきであり、また、情報提供者の秘匿と不利益取扱の禁止に関する規律を整備すべきである。</w:t>
      </w:r>
    </w:p>
    <w:p w14:paraId="0E09C362" w14:textId="77777777" w:rsidR="003645CF" w:rsidRPr="00737967" w:rsidRDefault="003645CF" w:rsidP="003645CF">
      <w:pPr>
        <w:ind w:left="880" w:hangingChars="400" w:hanging="880"/>
        <w:rPr>
          <w:rFonts w:ascii="ＭＳ ゴシック" w:eastAsia="ＭＳ ゴシック" w:hAnsi="ＭＳ ゴシック"/>
          <w:sz w:val="22"/>
        </w:rPr>
      </w:pPr>
    </w:p>
    <w:p w14:paraId="279942EC" w14:textId="77777777" w:rsidR="003645CF" w:rsidRPr="00737967" w:rsidRDefault="003645CF" w:rsidP="003645CF">
      <w:pPr>
        <w:ind w:left="880" w:hangingChars="400" w:hanging="880"/>
        <w:rPr>
          <w:rFonts w:ascii="ＭＳ ゴシック" w:eastAsia="ＭＳ ゴシック" w:hAnsi="ＭＳ ゴシック"/>
          <w:sz w:val="22"/>
        </w:rPr>
      </w:pPr>
    </w:p>
    <w:p w14:paraId="3DA913AD" w14:textId="77777777" w:rsidR="003645CF" w:rsidRPr="00737967" w:rsidRDefault="003645CF" w:rsidP="003645CF">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3645CF" w:rsidRPr="00737967" w14:paraId="556E0A91" w14:textId="77777777" w:rsidTr="003645CF">
        <w:tc>
          <w:tcPr>
            <w:tcW w:w="8612" w:type="dxa"/>
            <w:shd w:val="clear" w:color="auto" w:fill="auto"/>
          </w:tcPr>
          <w:p w14:paraId="1A64B9AE" w14:textId="77777777" w:rsidR="003645CF" w:rsidRPr="00737967" w:rsidRDefault="003645CF" w:rsidP="003645CF">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【原則２－６．企業年金</w:t>
            </w:r>
            <w:r w:rsidR="00703019" w:rsidRPr="00737967">
              <w:rPr>
                <w:rFonts w:ascii="ＭＳ ゴシック" w:eastAsia="ＭＳ ゴシック" w:hAnsi="ＭＳ ゴシック" w:hint="eastAsia"/>
                <w:b/>
                <w:sz w:val="22"/>
                <w:szCs w:val="24"/>
              </w:rPr>
              <w:t>のアセットオーナーとしての機能発揮</w:t>
            </w:r>
            <w:r w:rsidRPr="00737967">
              <w:rPr>
                <w:rFonts w:ascii="ＭＳ ゴシック" w:eastAsia="ＭＳ ゴシック" w:hAnsi="ＭＳ ゴシック" w:hint="eastAsia"/>
                <w:b/>
                <w:sz w:val="22"/>
                <w:szCs w:val="24"/>
              </w:rPr>
              <w:t>】</w:t>
            </w:r>
          </w:p>
          <w:p w14:paraId="2533F5EB" w14:textId="77777777" w:rsidR="003645CF" w:rsidRPr="00737967" w:rsidRDefault="003645CF" w:rsidP="00A65793">
            <w:pPr>
              <w:tabs>
                <w:tab w:val="left" w:pos="2268"/>
              </w:tabs>
              <w:ind w:leftChars="16" w:left="34" w:firstLineChars="82" w:firstLine="18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上場会社は、企業年金の積立金の運用が</w:t>
            </w:r>
            <w:r w:rsidR="00A367B8" w:rsidRPr="00737967">
              <w:rPr>
                <w:rFonts w:ascii="ＭＳ ゴシック" w:eastAsia="ＭＳ ゴシック" w:hAnsi="ＭＳ ゴシック" w:hint="eastAsia"/>
                <w:b/>
                <w:sz w:val="22"/>
                <w:szCs w:val="24"/>
              </w:rPr>
              <w:t>、</w:t>
            </w:r>
            <w:r w:rsidRPr="00737967">
              <w:rPr>
                <w:rFonts w:ascii="ＭＳ ゴシック" w:eastAsia="ＭＳ ゴシック" w:hAnsi="ＭＳ ゴシック" w:hint="eastAsia"/>
                <w:b/>
                <w:sz w:val="22"/>
                <w:szCs w:val="24"/>
              </w:rPr>
              <w:t>従業員の</w:t>
            </w:r>
            <w:r w:rsidR="00093C9F" w:rsidRPr="00737967">
              <w:rPr>
                <w:rFonts w:ascii="ＭＳ ゴシック" w:eastAsia="ＭＳ ゴシック" w:hAnsi="ＭＳ ゴシック" w:hint="eastAsia"/>
                <w:b/>
                <w:sz w:val="22"/>
                <w:szCs w:val="24"/>
              </w:rPr>
              <w:t>安定的な資産形成</w:t>
            </w:r>
            <w:r w:rsidR="00A65793" w:rsidRPr="00737967">
              <w:rPr>
                <w:rFonts w:ascii="ＭＳ ゴシック" w:eastAsia="ＭＳ ゴシック" w:hAnsi="ＭＳ ゴシック" w:hint="eastAsia"/>
                <w:b/>
                <w:sz w:val="22"/>
                <w:szCs w:val="24"/>
              </w:rPr>
              <w:t>に加えて</w:t>
            </w:r>
            <w:r w:rsidRPr="00737967">
              <w:rPr>
                <w:rFonts w:ascii="ＭＳ ゴシック" w:eastAsia="ＭＳ ゴシック" w:hAnsi="ＭＳ ゴシック" w:hint="eastAsia"/>
                <w:b/>
                <w:sz w:val="22"/>
                <w:szCs w:val="24"/>
              </w:rPr>
              <w:t>自らの財政状態にも影響を与えることを踏まえ、</w:t>
            </w:r>
            <w:r w:rsidR="00A65793" w:rsidRPr="00737967">
              <w:rPr>
                <w:rFonts w:ascii="ＭＳ ゴシック" w:eastAsia="ＭＳ ゴシック" w:hAnsi="ＭＳ ゴシック" w:hint="eastAsia"/>
                <w:b/>
                <w:sz w:val="22"/>
                <w:szCs w:val="24"/>
              </w:rPr>
              <w:t>企業年金</w:t>
            </w:r>
            <w:r w:rsidR="000F250C" w:rsidRPr="00737967">
              <w:rPr>
                <w:rFonts w:ascii="ＭＳ ゴシック" w:eastAsia="ＭＳ ゴシック" w:hAnsi="ＭＳ ゴシック" w:hint="eastAsia"/>
                <w:b/>
                <w:sz w:val="22"/>
                <w:szCs w:val="24"/>
              </w:rPr>
              <w:t>が</w:t>
            </w:r>
            <w:r w:rsidR="00A65793" w:rsidRPr="00737967">
              <w:rPr>
                <w:rFonts w:ascii="ＭＳ ゴシック" w:eastAsia="ＭＳ ゴシック" w:hAnsi="ＭＳ ゴシック" w:hint="eastAsia"/>
                <w:b/>
                <w:sz w:val="22"/>
                <w:szCs w:val="24"/>
              </w:rPr>
              <w:t>運用（運用機関に対するモニタリングなどのスチュワードシップ活動を含む）の専門性を高めて</w:t>
            </w:r>
            <w:r w:rsidRPr="00737967">
              <w:rPr>
                <w:rFonts w:ascii="ＭＳ ゴシック" w:eastAsia="ＭＳ ゴシック" w:hAnsi="ＭＳ ゴシック" w:hint="eastAsia"/>
                <w:b/>
                <w:sz w:val="22"/>
                <w:szCs w:val="24"/>
              </w:rPr>
              <w:t>アセットオーナーとして期待される機能を発揮できるよう、</w:t>
            </w:r>
            <w:r w:rsidR="00A65793" w:rsidRPr="00737967">
              <w:rPr>
                <w:rFonts w:ascii="ＭＳ ゴシック" w:eastAsia="ＭＳ ゴシック" w:hAnsi="ＭＳ ゴシック" w:hint="eastAsia"/>
                <w:b/>
                <w:sz w:val="22"/>
                <w:szCs w:val="24"/>
              </w:rPr>
              <w:t>運用に当たる適切な資質を持った人材の計画的な登用・配置などの</w:t>
            </w:r>
            <w:r w:rsidR="00703019" w:rsidRPr="00737967">
              <w:rPr>
                <w:rFonts w:ascii="ＭＳ ゴシック" w:eastAsia="ＭＳ ゴシック" w:hAnsi="ＭＳ ゴシック" w:hint="eastAsia"/>
                <w:b/>
                <w:sz w:val="22"/>
                <w:szCs w:val="24"/>
              </w:rPr>
              <w:t>人事面や運営面における取組み</w:t>
            </w:r>
            <w:r w:rsidRPr="00737967">
              <w:rPr>
                <w:rFonts w:ascii="ＭＳ ゴシック" w:eastAsia="ＭＳ ゴシック" w:hAnsi="ＭＳ ゴシック" w:hint="eastAsia"/>
                <w:b/>
                <w:sz w:val="22"/>
                <w:szCs w:val="24"/>
              </w:rPr>
              <w:t>を行う</w:t>
            </w:r>
            <w:r w:rsidR="007779FA" w:rsidRPr="00737967">
              <w:rPr>
                <w:rFonts w:ascii="ＭＳ ゴシック" w:eastAsia="ＭＳ ゴシック" w:hAnsi="ＭＳ ゴシック" w:hint="eastAsia"/>
                <w:b/>
                <w:sz w:val="22"/>
                <w:szCs w:val="24"/>
              </w:rPr>
              <w:t>とともに、</w:t>
            </w:r>
            <w:r w:rsidR="002D677C" w:rsidRPr="00737967">
              <w:rPr>
                <w:rFonts w:ascii="ＭＳ ゴシック" w:eastAsia="ＭＳ ゴシック" w:hAnsi="ＭＳ ゴシック" w:hint="eastAsia"/>
                <w:b/>
                <w:sz w:val="22"/>
                <w:szCs w:val="24"/>
              </w:rPr>
              <w:t>そうした取組みの内容</w:t>
            </w:r>
            <w:r w:rsidR="007779FA" w:rsidRPr="00737967">
              <w:rPr>
                <w:rFonts w:ascii="ＭＳ ゴシック" w:eastAsia="ＭＳ ゴシック" w:hAnsi="ＭＳ ゴシック" w:hint="eastAsia"/>
                <w:b/>
                <w:sz w:val="22"/>
                <w:szCs w:val="24"/>
              </w:rPr>
              <w:t>を開示す</w:t>
            </w:r>
            <w:r w:rsidRPr="00737967">
              <w:rPr>
                <w:rFonts w:ascii="ＭＳ ゴシック" w:eastAsia="ＭＳ ゴシック" w:hAnsi="ＭＳ ゴシック" w:hint="eastAsia"/>
                <w:b/>
                <w:sz w:val="22"/>
                <w:szCs w:val="24"/>
              </w:rPr>
              <w:t>べきである。その際、上場会社は、企業年金の受益者と会社との間に生じ得る利益相反が適切に管理されるようにすべきである。</w:t>
            </w:r>
          </w:p>
        </w:tc>
      </w:tr>
    </w:tbl>
    <w:p w14:paraId="4F0474CA" w14:textId="145F99E8" w:rsidR="003B32D4" w:rsidRPr="00737967" w:rsidRDefault="003B32D4" w:rsidP="003645CF">
      <w:pPr>
        <w:widowControl/>
        <w:jc w:val="left"/>
        <w:rPr>
          <w:rFonts w:ascii="ＭＳ ゴシック" w:eastAsia="ＭＳ ゴシック" w:hAnsi="ＭＳ ゴシック"/>
          <w:b/>
          <w:sz w:val="24"/>
          <w:szCs w:val="24"/>
        </w:rPr>
      </w:pPr>
    </w:p>
    <w:p w14:paraId="39A7D20C" w14:textId="332E5E26" w:rsidR="00144472" w:rsidRPr="00737967" w:rsidRDefault="005C2BD1" w:rsidP="00552070">
      <w:pPr>
        <w:pStyle w:val="2"/>
        <w:ind w:left="1205" w:hanging="1205"/>
      </w:pPr>
      <w:r w:rsidRPr="00737967">
        <w:rPr>
          <w:sz w:val="24"/>
          <w:szCs w:val="24"/>
        </w:rPr>
        <w:br w:type="page"/>
      </w:r>
      <w:r w:rsidRPr="00737967">
        <w:rPr>
          <w:rFonts w:hint="eastAsia"/>
        </w:rPr>
        <w:lastRenderedPageBreak/>
        <w:t>第３章　適切な情報開示と透明性の確保</w:t>
      </w:r>
    </w:p>
    <w:p w14:paraId="7631F704" w14:textId="77777777" w:rsidR="00144472" w:rsidRPr="00737967" w:rsidRDefault="00144472">
      <w:pPr>
        <w:ind w:left="663" w:hangingChars="300" w:hanging="663"/>
        <w:jc w:val="left"/>
        <w:rPr>
          <w:rFonts w:ascii="ＭＳ ゴシック" w:eastAsia="ＭＳ ゴシック" w:hAnsi="ＭＳ ゴシック"/>
          <w:b/>
          <w:sz w:val="22"/>
          <w:szCs w:val="24"/>
        </w:rPr>
      </w:pPr>
    </w:p>
    <w:p w14:paraId="75DE3A6D" w14:textId="77777777" w:rsidR="00144472" w:rsidRPr="00737967" w:rsidRDefault="00144472">
      <w:pPr>
        <w:ind w:left="663" w:hangingChars="300" w:hanging="663"/>
        <w:jc w:val="left"/>
        <w:rPr>
          <w:rFonts w:ascii="ＭＳ ゴシック" w:eastAsia="ＭＳ ゴシック" w:hAnsi="ＭＳ ゴシック"/>
          <w:b/>
          <w:sz w:val="22"/>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3"/>
      </w:tblGrid>
      <w:tr w:rsidR="00144472" w:rsidRPr="00737967" w14:paraId="01598F2B" w14:textId="77777777">
        <w:tc>
          <w:tcPr>
            <w:tcW w:w="8612" w:type="dxa"/>
            <w:shd w:val="clear" w:color="auto" w:fill="auto"/>
          </w:tcPr>
          <w:p w14:paraId="6974700A" w14:textId="77777777" w:rsidR="00144472" w:rsidRPr="00737967" w:rsidRDefault="00144472">
            <w:pPr>
              <w:ind w:leftChars="-2" w:left="-4"/>
              <w:jc w:val="left"/>
              <w:rPr>
                <w:rFonts w:ascii="ＭＳ ゴシック" w:eastAsia="ＭＳ ゴシック" w:hAnsi="ＭＳ ゴシック"/>
                <w:b/>
                <w:sz w:val="22"/>
                <w:szCs w:val="24"/>
              </w:rPr>
            </w:pPr>
          </w:p>
          <w:p w14:paraId="32FB26FF" w14:textId="77777777" w:rsidR="00144472" w:rsidRPr="00737967" w:rsidRDefault="005C2BD1">
            <w:pPr>
              <w:ind w:leftChars="-2" w:left="-4"/>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【基本原則３】</w:t>
            </w:r>
          </w:p>
          <w:p w14:paraId="6813C5AC" w14:textId="77777777" w:rsidR="00144472" w:rsidRPr="00737967" w:rsidRDefault="00144472">
            <w:pPr>
              <w:ind w:leftChars="-2" w:left="-4"/>
              <w:jc w:val="left"/>
              <w:rPr>
                <w:rFonts w:ascii="ＭＳ ゴシック" w:eastAsia="ＭＳ ゴシック" w:hAnsi="ＭＳ ゴシック"/>
                <w:b/>
                <w:sz w:val="22"/>
                <w:szCs w:val="24"/>
              </w:rPr>
            </w:pPr>
          </w:p>
          <w:p w14:paraId="59934ACC" w14:textId="1220633C" w:rsidR="00144472" w:rsidRPr="00737967" w:rsidRDefault="005C2BD1">
            <w:pPr>
              <w:ind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会社の財政状態・経営成績等の財務情報や、経営戦略・経営課題、リスクやガバナンスに係る情報等の非財務情報について、法令に基づく開示を適切に行うとともに、法令に基づく開示以外の情報提供にも主体的に取り組むべきである。</w:t>
            </w:r>
          </w:p>
          <w:p w14:paraId="02A962DC" w14:textId="77777777" w:rsidR="00144472" w:rsidRPr="00737967" w:rsidRDefault="005C2BD1">
            <w:pPr>
              <w:ind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その際、取締役会は、開示・提供される情報が株主との間で建設的な対話を行う上での基盤となることも踏まえ、そうした情報（とりわけ非財務情報）が、正確で利用者にとって分かりやすく、情報として有用性の高いものとなるようにすべきである。</w:t>
            </w:r>
          </w:p>
          <w:p w14:paraId="374230DE" w14:textId="77777777" w:rsidR="00144472" w:rsidRPr="00737967" w:rsidRDefault="00144472">
            <w:pPr>
              <w:ind w:firstLineChars="100" w:firstLine="221"/>
              <w:jc w:val="left"/>
              <w:rPr>
                <w:rFonts w:ascii="ＭＳ ゴシック" w:eastAsia="ＭＳ ゴシック" w:hAnsi="ＭＳ ゴシック"/>
                <w:b/>
                <w:sz w:val="22"/>
                <w:szCs w:val="24"/>
              </w:rPr>
            </w:pPr>
          </w:p>
        </w:tc>
      </w:tr>
    </w:tbl>
    <w:p w14:paraId="63D618EB" w14:textId="77777777" w:rsidR="00144472" w:rsidRPr="00737967" w:rsidRDefault="00144472">
      <w:pPr>
        <w:ind w:left="723" w:hangingChars="300" w:hanging="723"/>
        <w:jc w:val="left"/>
        <w:rPr>
          <w:rFonts w:ascii="ＭＳ ゴシック" w:eastAsia="ＭＳ ゴシック" w:hAnsi="ＭＳ ゴシック"/>
          <w:b/>
          <w:sz w:val="24"/>
          <w:szCs w:val="24"/>
        </w:rPr>
      </w:pPr>
    </w:p>
    <w:p w14:paraId="2786E756" w14:textId="77777777" w:rsidR="00144472" w:rsidRPr="00737967" w:rsidRDefault="005C2BD1">
      <w:pPr>
        <w:ind w:firstLineChars="100" w:firstLine="220"/>
        <w:rPr>
          <w:rFonts w:ascii="ＭＳ ゴシック" w:eastAsia="ＭＳ ゴシック" w:hAnsi="ＭＳ ゴシック"/>
          <w:sz w:val="22"/>
          <w:bdr w:val="single" w:sz="4" w:space="0" w:color="auto"/>
        </w:rPr>
      </w:pPr>
      <w:r w:rsidRPr="00737967">
        <w:rPr>
          <w:rFonts w:ascii="ＭＳ ゴシック" w:eastAsia="ＭＳ ゴシック" w:hAnsi="ＭＳ ゴシック" w:hint="eastAsia"/>
          <w:sz w:val="22"/>
          <w:bdr w:val="single" w:sz="4" w:space="0" w:color="auto"/>
        </w:rPr>
        <w:t>考え方</w:t>
      </w:r>
    </w:p>
    <w:p w14:paraId="7D6585C3" w14:textId="77777777" w:rsidR="00144472" w:rsidRPr="00737967" w:rsidRDefault="00144472">
      <w:pPr>
        <w:ind w:left="284" w:hangingChars="129" w:hanging="284"/>
        <w:rPr>
          <w:rFonts w:ascii="ＭＳ ゴシック" w:eastAsia="ＭＳ ゴシック" w:hAnsi="ＭＳ ゴシック"/>
          <w:sz w:val="22"/>
        </w:rPr>
      </w:pPr>
    </w:p>
    <w:p w14:paraId="3AC97A88"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上場会社には、様々な情報を開示することが求められている。これらの情報が法令に基づき適時適切に開示されることは、投資家保護や資本市場の信頼性確保の観点から不可欠の要請であり、取締役会・監査役・監査役会・外部会計監査人は、この点に関し財務情報に係る内部統制体制の適切な整備をはじめとする重要な責務を負っている。</w:t>
      </w:r>
    </w:p>
    <w:p w14:paraId="5E6E9470"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また、上場会社は、法令に基づく開示以外の情報提供にも主体的に取り組むべきである。</w:t>
      </w:r>
    </w:p>
    <w:p w14:paraId="53416F24" w14:textId="7DBCC264" w:rsidR="00144472" w:rsidRPr="00737967" w:rsidRDefault="001511D8" w:rsidP="00016304">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更</w:t>
      </w:r>
      <w:r w:rsidR="005C2BD1" w:rsidRPr="00737967">
        <w:rPr>
          <w:rFonts w:ascii="ＭＳ ゴシック" w:eastAsia="ＭＳ ゴシック" w:hAnsi="ＭＳ ゴシック" w:hint="eastAsia"/>
          <w:sz w:val="22"/>
        </w:rPr>
        <w:t>に、我が国の上場会社による情報開示は、計表等については、様式・作成要領などが詳細に定められており比較可能性に優れている一方で、</w:t>
      </w:r>
      <w:r w:rsidR="00CF3F8E" w:rsidRPr="00737967">
        <w:rPr>
          <w:rFonts w:ascii="ＭＳ ゴシック" w:eastAsia="ＭＳ ゴシック" w:hAnsi="ＭＳ ゴシック" w:hint="eastAsia"/>
          <w:sz w:val="22"/>
        </w:rPr>
        <w:t>会社の財政状態、経営戦略、リスク、ガバナンスや社会・環境問題に関する事項（いわゆるＥＳＧ要素）などについて</w:t>
      </w:r>
      <w:r w:rsidR="005C2BD1" w:rsidRPr="00737967">
        <w:rPr>
          <w:rFonts w:ascii="ＭＳ ゴシック" w:eastAsia="ＭＳ ゴシック" w:hAnsi="ＭＳ ゴシック" w:hint="eastAsia"/>
          <w:sz w:val="22"/>
        </w:rPr>
        <w:t>説明等</w:t>
      </w:r>
      <w:r w:rsidR="00CF3F8E" w:rsidRPr="00737967">
        <w:rPr>
          <w:rFonts w:ascii="ＭＳ ゴシック" w:eastAsia="ＭＳ ゴシック" w:hAnsi="ＭＳ ゴシック" w:hint="eastAsia"/>
          <w:sz w:val="22"/>
        </w:rPr>
        <w:t>を行う</w:t>
      </w:r>
      <w:r w:rsidR="005C2BD1" w:rsidRPr="00737967">
        <w:rPr>
          <w:rFonts w:ascii="ＭＳ ゴシック" w:eastAsia="ＭＳ ゴシック" w:hAnsi="ＭＳ ゴシック" w:hint="eastAsia"/>
          <w:sz w:val="22"/>
        </w:rPr>
        <w:t>いわゆる非財務情報を巡っては、ひな型的な記述や具体性を欠く記述となっており付加価値に乏しい場合が少なくない、との指摘もある。取締役会は、こうした情報を含め、開示・提供される情報が可能な限り利用者にとって有益な記載となるよう積極的に関与を行う必要がある。</w:t>
      </w:r>
    </w:p>
    <w:p w14:paraId="1051ABD8"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法令に基づく開示であれそれ以外の場合であれ、適切な情報の開示・提供は、上場会社の外側にいて情報の非対称性の下におかれている株主等のステークホルダーと認識を共有し、その理解を得るための有力な手段となり得るものであり、「</w:t>
      </w:r>
      <w:r w:rsidR="00376F45" w:rsidRPr="00737967">
        <w:rPr>
          <w:rFonts w:ascii="ＭＳ ゴシック" w:eastAsia="ＭＳ ゴシック" w:hAnsi="ＭＳ ゴシック" w:hint="eastAsia"/>
          <w:sz w:val="22"/>
        </w:rPr>
        <w:t>『</w:t>
      </w:r>
      <w:r w:rsidRPr="00737967">
        <w:rPr>
          <w:rFonts w:ascii="ＭＳ ゴシック" w:eastAsia="ＭＳ ゴシック" w:hAnsi="ＭＳ ゴシック" w:hint="eastAsia"/>
          <w:sz w:val="22"/>
        </w:rPr>
        <w:t>責任ある機関投資家</w:t>
      </w:r>
      <w:r w:rsidR="00376F45" w:rsidRPr="00737967">
        <w:rPr>
          <w:rFonts w:ascii="ＭＳ ゴシック" w:eastAsia="ＭＳ ゴシック" w:hAnsi="ＭＳ ゴシック" w:hint="eastAsia"/>
          <w:sz w:val="22"/>
        </w:rPr>
        <w:t>』の諸原則《日本版スチュワードシップ・コード》</w:t>
      </w:r>
      <w:r w:rsidRPr="00737967">
        <w:rPr>
          <w:rFonts w:ascii="ＭＳ ゴシック" w:eastAsia="ＭＳ ゴシック" w:hAnsi="ＭＳ ゴシック" w:hint="eastAsia"/>
          <w:sz w:val="22"/>
        </w:rPr>
        <w:t>」を踏まえた建設的な対話にも資するものである。</w:t>
      </w:r>
    </w:p>
    <w:p w14:paraId="283A494C" w14:textId="77777777" w:rsidR="00144472" w:rsidRPr="00737967" w:rsidRDefault="00144472">
      <w:pPr>
        <w:widowControl/>
        <w:rPr>
          <w:rFonts w:ascii="ＭＳ ゴシック" w:eastAsia="ＭＳ ゴシック" w:hAnsi="ＭＳ ゴシック"/>
          <w:b/>
          <w:sz w:val="24"/>
          <w:szCs w:val="24"/>
        </w:rPr>
      </w:pPr>
    </w:p>
    <w:p w14:paraId="5F1ABB8E" w14:textId="77777777" w:rsidR="00144472" w:rsidRPr="00737967" w:rsidRDefault="00144472">
      <w:pPr>
        <w:widowControl/>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4BBAFD82" w14:textId="77777777">
        <w:tc>
          <w:tcPr>
            <w:tcW w:w="8612" w:type="dxa"/>
            <w:shd w:val="clear" w:color="auto" w:fill="auto"/>
          </w:tcPr>
          <w:p w14:paraId="1F9A1359" w14:textId="77777777" w:rsidR="00144472" w:rsidRPr="00737967" w:rsidRDefault="005C2BD1">
            <w:pPr>
              <w:pageBreakBefore/>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【原則３－１．情報開示の充実】</w:t>
            </w:r>
          </w:p>
          <w:p w14:paraId="74E51239" w14:textId="77777777" w:rsidR="00144472" w:rsidRPr="00737967" w:rsidRDefault="005C2BD1">
            <w:pPr>
              <w:pageBreakBefore/>
              <w:tabs>
                <w:tab w:val="left" w:pos="2268"/>
              </w:tabs>
              <w:ind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　</w:t>
            </w:r>
          </w:p>
          <w:p w14:paraId="12F90D32" w14:textId="77777777" w:rsidR="00144472" w:rsidRPr="00737967" w:rsidRDefault="00144472">
            <w:pPr>
              <w:tabs>
                <w:tab w:val="left" w:pos="2268"/>
              </w:tabs>
              <w:ind w:leftChars="-2" w:left="-4" w:firstLineChars="100" w:firstLine="221"/>
              <w:jc w:val="left"/>
              <w:rPr>
                <w:rFonts w:ascii="ＭＳ ゴシック" w:eastAsia="ＭＳ ゴシック" w:hAnsi="ＭＳ ゴシック"/>
                <w:b/>
                <w:sz w:val="22"/>
                <w:szCs w:val="24"/>
              </w:rPr>
            </w:pPr>
          </w:p>
          <w:p w14:paraId="777BEDA2" w14:textId="77777777" w:rsidR="00144472" w:rsidRPr="00737967" w:rsidRDefault="005C2BD1">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（ⅰ）会社の目指すところ（経営理念等）や経営戦略、経営計画</w:t>
            </w:r>
          </w:p>
          <w:p w14:paraId="68586213" w14:textId="77777777" w:rsidR="00144472" w:rsidRPr="00737967" w:rsidRDefault="00144472">
            <w:pPr>
              <w:tabs>
                <w:tab w:val="left" w:pos="2268"/>
              </w:tabs>
              <w:ind w:leftChars="-2" w:left="-4" w:firstLineChars="100" w:firstLine="221"/>
              <w:jc w:val="left"/>
              <w:rPr>
                <w:rFonts w:ascii="ＭＳ ゴシック" w:eastAsia="ＭＳ ゴシック" w:hAnsi="ＭＳ ゴシック"/>
                <w:b/>
                <w:sz w:val="22"/>
                <w:szCs w:val="24"/>
              </w:rPr>
            </w:pPr>
          </w:p>
          <w:p w14:paraId="21B7676B" w14:textId="77777777" w:rsidR="00144472" w:rsidRPr="00737967" w:rsidRDefault="005C2BD1">
            <w:pPr>
              <w:tabs>
                <w:tab w:val="left" w:pos="2268"/>
              </w:tabs>
              <w:ind w:leftChars="103" w:left="678" w:hangingChars="209" w:hanging="46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（ⅱ）本コードのそれぞれの原則を踏まえた、コーポレートガバナンスに関する基本的な考え方と基本方針</w:t>
            </w:r>
          </w:p>
          <w:p w14:paraId="140738A9" w14:textId="77777777" w:rsidR="00144472" w:rsidRPr="00737967" w:rsidRDefault="00144472">
            <w:pPr>
              <w:tabs>
                <w:tab w:val="left" w:pos="2268"/>
              </w:tabs>
              <w:ind w:leftChars="-2" w:left="-4" w:firstLineChars="100" w:firstLine="221"/>
              <w:jc w:val="left"/>
              <w:rPr>
                <w:rFonts w:ascii="ＭＳ ゴシック" w:eastAsia="ＭＳ ゴシック" w:hAnsi="ＭＳ ゴシック"/>
                <w:b/>
                <w:sz w:val="22"/>
                <w:szCs w:val="24"/>
              </w:rPr>
            </w:pPr>
          </w:p>
          <w:p w14:paraId="74155520" w14:textId="77777777" w:rsidR="00144472" w:rsidRPr="00737967" w:rsidRDefault="005C2BD1">
            <w:pPr>
              <w:tabs>
                <w:tab w:val="left" w:pos="2268"/>
              </w:tabs>
              <w:ind w:leftChars="103" w:left="457" w:hangingChars="109" w:hanging="24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（ⅲ）取締役会が経営陣幹部・取締役の報酬を決定するに当たっての方針と手続</w:t>
            </w:r>
          </w:p>
          <w:p w14:paraId="716FB37E" w14:textId="77777777" w:rsidR="00144472" w:rsidRPr="00737967" w:rsidRDefault="00144472">
            <w:pPr>
              <w:tabs>
                <w:tab w:val="left" w:pos="2268"/>
              </w:tabs>
              <w:ind w:leftChars="-2" w:left="-4" w:firstLineChars="100" w:firstLine="221"/>
              <w:jc w:val="left"/>
              <w:rPr>
                <w:rFonts w:ascii="ＭＳ ゴシック" w:eastAsia="ＭＳ ゴシック" w:hAnsi="ＭＳ ゴシック"/>
                <w:b/>
                <w:sz w:val="22"/>
                <w:szCs w:val="24"/>
              </w:rPr>
            </w:pPr>
          </w:p>
          <w:p w14:paraId="6545E72D" w14:textId="77777777" w:rsidR="00144472" w:rsidRPr="00737967" w:rsidRDefault="005C2BD1">
            <w:pPr>
              <w:tabs>
                <w:tab w:val="left" w:pos="2268"/>
              </w:tabs>
              <w:ind w:leftChars="103" w:left="678" w:hangingChars="209" w:hanging="46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（ⅳ）取締役会が経営陣幹部の選</w:t>
            </w:r>
            <w:r w:rsidR="00127F27" w:rsidRPr="00737967">
              <w:rPr>
                <w:rFonts w:ascii="ＭＳ ゴシック" w:eastAsia="ＭＳ ゴシック" w:hAnsi="ＭＳ ゴシック" w:hint="eastAsia"/>
                <w:b/>
                <w:sz w:val="22"/>
                <w:szCs w:val="24"/>
              </w:rPr>
              <w:t>解</w:t>
            </w:r>
            <w:r w:rsidRPr="00737967">
              <w:rPr>
                <w:rFonts w:ascii="ＭＳ ゴシック" w:eastAsia="ＭＳ ゴシック" w:hAnsi="ＭＳ ゴシック" w:hint="eastAsia"/>
                <w:b/>
                <w:sz w:val="22"/>
                <w:szCs w:val="24"/>
              </w:rPr>
              <w:t>任と取締役・監査役候補の指名を行うに当たっての方針と手続</w:t>
            </w:r>
          </w:p>
          <w:p w14:paraId="45C293AC" w14:textId="77777777" w:rsidR="00144472" w:rsidRPr="00737967" w:rsidRDefault="00144472">
            <w:pPr>
              <w:tabs>
                <w:tab w:val="left" w:pos="2268"/>
              </w:tabs>
              <w:ind w:leftChars="-2" w:left="-4" w:firstLineChars="100" w:firstLine="221"/>
              <w:jc w:val="left"/>
              <w:rPr>
                <w:rFonts w:ascii="ＭＳ ゴシック" w:eastAsia="ＭＳ ゴシック" w:hAnsi="ＭＳ ゴシック"/>
                <w:b/>
                <w:sz w:val="22"/>
                <w:szCs w:val="24"/>
              </w:rPr>
            </w:pPr>
          </w:p>
          <w:p w14:paraId="54A7FDA8" w14:textId="77777777" w:rsidR="00144472" w:rsidRPr="00737967" w:rsidRDefault="005C2BD1">
            <w:pPr>
              <w:tabs>
                <w:tab w:val="left" w:pos="2268"/>
              </w:tabs>
              <w:ind w:leftChars="103" w:left="678" w:hangingChars="209" w:hanging="46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（ⅴ）取締役会が上記（ⅳ）を踏まえて経営陣幹部の選</w:t>
            </w:r>
            <w:r w:rsidR="00127F27" w:rsidRPr="00737967">
              <w:rPr>
                <w:rFonts w:ascii="ＭＳ ゴシック" w:eastAsia="ＭＳ ゴシック" w:hAnsi="ＭＳ ゴシック" w:hint="eastAsia"/>
                <w:b/>
                <w:sz w:val="22"/>
                <w:szCs w:val="24"/>
              </w:rPr>
              <w:t>解</w:t>
            </w:r>
            <w:r w:rsidRPr="00737967">
              <w:rPr>
                <w:rFonts w:ascii="ＭＳ ゴシック" w:eastAsia="ＭＳ ゴシック" w:hAnsi="ＭＳ ゴシック" w:hint="eastAsia"/>
                <w:b/>
                <w:sz w:val="22"/>
                <w:szCs w:val="24"/>
              </w:rPr>
              <w:t>任と取締役・監査役候補の指名を行う際の、個々の選</w:t>
            </w:r>
            <w:r w:rsidR="000E15B3" w:rsidRPr="00737967">
              <w:rPr>
                <w:rFonts w:ascii="ＭＳ ゴシック" w:eastAsia="ＭＳ ゴシック" w:hAnsi="ＭＳ ゴシック" w:hint="eastAsia"/>
                <w:b/>
                <w:sz w:val="22"/>
                <w:szCs w:val="24"/>
              </w:rPr>
              <w:t>解</w:t>
            </w:r>
            <w:r w:rsidRPr="00737967">
              <w:rPr>
                <w:rFonts w:ascii="ＭＳ ゴシック" w:eastAsia="ＭＳ ゴシック" w:hAnsi="ＭＳ ゴシック" w:hint="eastAsia"/>
                <w:b/>
                <w:sz w:val="22"/>
                <w:szCs w:val="24"/>
              </w:rPr>
              <w:t>任・指名についての説明</w:t>
            </w:r>
          </w:p>
        </w:tc>
      </w:tr>
    </w:tbl>
    <w:p w14:paraId="5F9C3825"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0722CE11" w14:textId="77777777" w:rsidR="00144472" w:rsidRPr="00737967" w:rsidRDefault="005C2BD1" w:rsidP="00AD0C97">
      <w:pPr>
        <w:widowControl/>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３－１①　上記の情報の開示</w:t>
      </w:r>
      <w:r w:rsidR="00A01F6E" w:rsidRPr="00737967">
        <w:rPr>
          <w:rFonts w:ascii="ＭＳ ゴシック" w:eastAsia="ＭＳ ゴシック" w:hAnsi="ＭＳ ゴシック" w:hint="eastAsia"/>
          <w:sz w:val="22"/>
        </w:rPr>
        <w:t>（法令に基づく開示を含む）</w:t>
      </w:r>
      <w:r w:rsidRPr="00737967">
        <w:rPr>
          <w:rFonts w:ascii="ＭＳ ゴシック" w:eastAsia="ＭＳ ゴシック" w:hAnsi="ＭＳ ゴシック" w:hint="eastAsia"/>
          <w:sz w:val="22"/>
        </w:rPr>
        <w:t>に当たって、取締役会は、ひな型的な記述や具体性を欠く記述を避け、利用者にとって付加価値の高い記載となるようにすべきである。</w:t>
      </w:r>
    </w:p>
    <w:p w14:paraId="5D4827DC" w14:textId="77777777" w:rsidR="00144472" w:rsidRPr="00737967" w:rsidRDefault="00144472" w:rsidP="005207BC">
      <w:pPr>
        <w:rPr>
          <w:rFonts w:ascii="ＭＳ ゴシック" w:eastAsia="ＭＳ ゴシック" w:hAnsi="ＭＳ ゴシック"/>
          <w:sz w:val="22"/>
        </w:rPr>
      </w:pPr>
    </w:p>
    <w:p w14:paraId="7E3B08CB" w14:textId="77777777" w:rsidR="00034A6C" w:rsidRPr="00737967" w:rsidRDefault="005C2BD1">
      <w:pPr>
        <w:widowControl/>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３－１②　上場会社は、自社の株主における海外投資家等の比率も踏まえ、合理的な範囲において、英語での情報の開示・提供を進めるべきである。</w:t>
      </w:r>
    </w:p>
    <w:p w14:paraId="342DF9EA" w14:textId="4A03EDE8" w:rsidR="00144472" w:rsidRPr="00737967" w:rsidRDefault="00034A6C" w:rsidP="00D10428">
      <w:pPr>
        <w:widowControl/>
        <w:ind w:leftChars="400" w:left="840" w:firstLineChars="133" w:firstLine="293"/>
        <w:rPr>
          <w:rFonts w:ascii="ＭＳ ゴシック" w:eastAsia="ＭＳ ゴシック" w:hAnsi="ＭＳ ゴシック"/>
          <w:sz w:val="22"/>
        </w:rPr>
      </w:pPr>
      <w:r w:rsidRPr="00737967">
        <w:rPr>
          <w:rFonts w:ascii="ＭＳ ゴシック" w:eastAsia="ＭＳ ゴシック" w:hAnsi="ＭＳ ゴシック" w:hint="eastAsia"/>
          <w:sz w:val="22"/>
        </w:rPr>
        <w:t>特に、プライム市場上場会社</w:t>
      </w:r>
      <w:r w:rsidR="00D6007E" w:rsidRPr="00737967">
        <w:rPr>
          <w:rFonts w:ascii="ＭＳ ゴシック" w:eastAsia="ＭＳ ゴシック" w:hAnsi="ＭＳ ゴシック" w:hint="eastAsia"/>
          <w:sz w:val="22"/>
        </w:rPr>
        <w:t>は、</w:t>
      </w:r>
      <w:r w:rsidR="00BB3F56" w:rsidRPr="00737967">
        <w:rPr>
          <w:rFonts w:ascii="ＭＳ ゴシック" w:eastAsia="ＭＳ ゴシック" w:hAnsi="ＭＳ ゴシック" w:hint="eastAsia"/>
          <w:sz w:val="22"/>
        </w:rPr>
        <w:t>開示書類のうち必要とされる</w:t>
      </w:r>
      <w:r w:rsidR="00095865" w:rsidRPr="00737967">
        <w:rPr>
          <w:rFonts w:ascii="ＭＳ ゴシック" w:eastAsia="ＭＳ ゴシック" w:hAnsi="ＭＳ ゴシック" w:hint="eastAsia"/>
          <w:sz w:val="22"/>
        </w:rPr>
        <w:t>情報について、英語での</w:t>
      </w:r>
      <w:r w:rsidR="00D6007E" w:rsidRPr="00737967">
        <w:rPr>
          <w:rFonts w:ascii="ＭＳ ゴシック" w:eastAsia="ＭＳ ゴシック" w:hAnsi="ＭＳ ゴシック" w:hint="eastAsia"/>
          <w:sz w:val="22"/>
        </w:rPr>
        <w:t>開示・提供を行うべきである。</w:t>
      </w:r>
    </w:p>
    <w:p w14:paraId="62D95B6D" w14:textId="77777777" w:rsidR="00144472" w:rsidRPr="00737967" w:rsidRDefault="00144472">
      <w:pPr>
        <w:jc w:val="left"/>
        <w:rPr>
          <w:rFonts w:ascii="ＭＳ ゴシック" w:eastAsia="ＭＳ ゴシック" w:hAnsi="ＭＳ ゴシック"/>
          <w:b/>
          <w:sz w:val="24"/>
          <w:szCs w:val="24"/>
        </w:rPr>
      </w:pPr>
    </w:p>
    <w:p w14:paraId="0832F6A1" w14:textId="327AFF48" w:rsidR="008A3384" w:rsidRPr="00737967" w:rsidRDefault="00DE1738" w:rsidP="00DE1738">
      <w:pPr>
        <w:ind w:left="880" w:hangingChars="400" w:hanging="880"/>
        <w:jc w:val="left"/>
        <w:rPr>
          <w:rFonts w:ascii="ＭＳ ゴシック" w:eastAsia="ＭＳ ゴシック" w:hAnsi="ＭＳ ゴシック"/>
          <w:sz w:val="22"/>
        </w:rPr>
      </w:pPr>
      <w:r w:rsidRPr="00737967">
        <w:rPr>
          <w:rFonts w:ascii="ＭＳ ゴシック" w:eastAsia="ＭＳ ゴシック" w:hAnsi="ＭＳ ゴシック" w:hint="eastAsia"/>
          <w:sz w:val="22"/>
        </w:rPr>
        <w:t>３－１③　上場会社は、</w:t>
      </w:r>
      <w:r w:rsidR="00F022BB" w:rsidRPr="00737967">
        <w:rPr>
          <w:rFonts w:ascii="ＭＳ ゴシック" w:eastAsia="ＭＳ ゴシック" w:hAnsi="ＭＳ ゴシック" w:hint="eastAsia"/>
          <w:sz w:val="22"/>
        </w:rPr>
        <w:t>経営戦略の開示に</w:t>
      </w:r>
      <w:r w:rsidR="00016304" w:rsidRPr="00737967">
        <w:rPr>
          <w:rFonts w:ascii="ＭＳ ゴシック" w:eastAsia="ＭＳ ゴシック" w:hAnsi="ＭＳ ゴシック" w:hint="eastAsia"/>
          <w:sz w:val="22"/>
        </w:rPr>
        <w:t>当たって</w:t>
      </w:r>
      <w:r w:rsidR="00F022BB" w:rsidRPr="00737967">
        <w:rPr>
          <w:rFonts w:ascii="ＭＳ ゴシック" w:eastAsia="ＭＳ ゴシック" w:hAnsi="ＭＳ ゴシック" w:hint="eastAsia"/>
          <w:sz w:val="22"/>
        </w:rPr>
        <w:t>、</w:t>
      </w:r>
      <w:r w:rsidR="00BB561E" w:rsidRPr="00737967">
        <w:rPr>
          <w:rFonts w:ascii="ＭＳ ゴシック" w:eastAsia="ＭＳ ゴシック" w:hAnsi="ＭＳ ゴシック" w:hint="eastAsia"/>
          <w:sz w:val="22"/>
        </w:rPr>
        <w:t>自社の</w:t>
      </w:r>
      <w:r w:rsidR="00F022BB" w:rsidRPr="00737967">
        <w:rPr>
          <w:rFonts w:ascii="ＭＳ ゴシック" w:eastAsia="ＭＳ ゴシック" w:hAnsi="ＭＳ ゴシック" w:hint="eastAsia"/>
          <w:sz w:val="22"/>
        </w:rPr>
        <w:t>サステナビリ</w:t>
      </w:r>
      <w:r w:rsidR="0049544F" w:rsidRPr="00737967">
        <w:rPr>
          <w:rFonts w:ascii="ＭＳ ゴシック" w:eastAsia="ＭＳ ゴシック" w:hAnsi="ＭＳ ゴシック" w:hint="eastAsia"/>
          <w:sz w:val="22"/>
        </w:rPr>
        <w:t>ティについての取組みを適切に開示すべきである。</w:t>
      </w:r>
      <w:r w:rsidR="001D7347" w:rsidRPr="00737967">
        <w:rPr>
          <w:rFonts w:ascii="ＭＳ ゴシック" w:eastAsia="ＭＳ ゴシック" w:hAnsi="ＭＳ ゴシック" w:hint="eastAsia"/>
          <w:sz w:val="22"/>
        </w:rPr>
        <w:t>また、人的資本や知的財産への投資</w:t>
      </w:r>
      <w:r w:rsidR="00BB12EB" w:rsidRPr="00737967">
        <w:rPr>
          <w:rFonts w:ascii="ＭＳ ゴシック" w:eastAsia="ＭＳ ゴシック" w:hAnsi="ＭＳ ゴシック" w:hint="eastAsia"/>
          <w:sz w:val="22"/>
        </w:rPr>
        <w:t>等</w:t>
      </w:r>
      <w:r w:rsidR="001D7347" w:rsidRPr="00737967">
        <w:rPr>
          <w:rFonts w:ascii="ＭＳ ゴシック" w:eastAsia="ＭＳ ゴシック" w:hAnsi="ＭＳ ゴシック" w:hint="eastAsia"/>
          <w:sz w:val="22"/>
        </w:rPr>
        <w:t>についても、自社の経営戦略・経営課題との整合性を意識しつつ分かりやすく具体的に情報を</w:t>
      </w:r>
      <w:r w:rsidR="00016304" w:rsidRPr="00737967">
        <w:rPr>
          <w:rFonts w:ascii="ＭＳ ゴシック" w:eastAsia="ＭＳ ゴシック" w:hAnsi="ＭＳ ゴシック" w:hint="eastAsia"/>
          <w:sz w:val="22"/>
        </w:rPr>
        <w:t>開示・</w:t>
      </w:r>
      <w:r w:rsidR="001D7347" w:rsidRPr="00737967">
        <w:rPr>
          <w:rFonts w:ascii="ＭＳ ゴシック" w:eastAsia="ＭＳ ゴシック" w:hAnsi="ＭＳ ゴシック" w:hint="eastAsia"/>
          <w:sz w:val="22"/>
        </w:rPr>
        <w:t>提供すべきである。</w:t>
      </w:r>
    </w:p>
    <w:p w14:paraId="47954122" w14:textId="2CE1D845" w:rsidR="00144472" w:rsidRPr="00737967" w:rsidRDefault="001D7347" w:rsidP="00D10428">
      <w:pPr>
        <w:ind w:leftChars="400" w:left="840" w:firstLineChars="133" w:firstLine="293"/>
        <w:jc w:val="left"/>
        <w:rPr>
          <w:rFonts w:ascii="ＭＳ ゴシック" w:eastAsia="ＭＳ ゴシック" w:hAnsi="ＭＳ ゴシック"/>
          <w:sz w:val="22"/>
        </w:rPr>
      </w:pPr>
      <w:r w:rsidRPr="00737967">
        <w:rPr>
          <w:rFonts w:ascii="ＭＳ ゴシック" w:eastAsia="ＭＳ ゴシック" w:hAnsi="ＭＳ ゴシック" w:hint="eastAsia"/>
          <w:sz w:val="22"/>
        </w:rPr>
        <w:t>特に、プライム市場上場会社は、気候変動に係るリスク及び</w:t>
      </w:r>
      <w:r w:rsidR="00016304" w:rsidRPr="00737967">
        <w:rPr>
          <w:rFonts w:ascii="ＭＳ ゴシック" w:eastAsia="ＭＳ ゴシック" w:hAnsi="ＭＳ ゴシック" w:hint="eastAsia"/>
          <w:sz w:val="22"/>
        </w:rPr>
        <w:t>収益</w:t>
      </w:r>
      <w:r w:rsidRPr="00737967">
        <w:rPr>
          <w:rFonts w:ascii="ＭＳ ゴシック" w:eastAsia="ＭＳ ゴシック" w:hAnsi="ＭＳ ゴシック" w:hint="eastAsia"/>
          <w:sz w:val="22"/>
        </w:rPr>
        <w:t>機会が自社の事業活動や収益等に与える影響について、必要なデータの収集と分析を行い、国際的に確立された開示の枠組みである</w:t>
      </w:r>
      <w:r w:rsidR="00EC4E17" w:rsidRPr="00737967">
        <w:rPr>
          <w:rFonts w:ascii="ＭＳ ゴシック" w:eastAsia="ＭＳ ゴシック" w:hAnsi="ＭＳ ゴシック" w:hint="eastAsia"/>
          <w:sz w:val="22"/>
        </w:rPr>
        <w:t>ＴＣＦＤ</w:t>
      </w:r>
      <w:r w:rsidR="00016304" w:rsidRPr="00737967">
        <w:rPr>
          <w:rFonts w:ascii="ＭＳ ゴシック" w:eastAsia="ＭＳ ゴシック" w:hAnsi="ＭＳ ゴシック" w:hint="eastAsia"/>
          <w:sz w:val="22"/>
        </w:rPr>
        <w:t>または</w:t>
      </w:r>
      <w:r w:rsidRPr="00737967">
        <w:rPr>
          <w:rFonts w:ascii="ＭＳ ゴシック" w:eastAsia="ＭＳ ゴシック" w:hAnsi="ＭＳ ゴシック" w:hint="eastAsia"/>
          <w:sz w:val="22"/>
        </w:rPr>
        <w:t>それと同等の枠組みに基づく開示の質と量の充実を進めるべきである</w:t>
      </w:r>
      <w:r w:rsidR="00DE1738" w:rsidRPr="00737967">
        <w:rPr>
          <w:rFonts w:ascii="ＭＳ ゴシック" w:eastAsia="ＭＳ ゴシック" w:hAnsi="ＭＳ ゴシック" w:hint="eastAsia"/>
          <w:sz w:val="22"/>
        </w:rPr>
        <w:t>。</w:t>
      </w:r>
    </w:p>
    <w:p w14:paraId="047FEA93" w14:textId="0C16A134" w:rsidR="00DE1738" w:rsidRPr="00737967" w:rsidRDefault="00DE1738">
      <w:pPr>
        <w:ind w:left="241" w:hangingChars="100" w:hanging="241"/>
        <w:jc w:val="left"/>
        <w:rPr>
          <w:rFonts w:ascii="ＭＳ ゴシック" w:eastAsia="ＭＳ ゴシック" w:hAnsi="ＭＳ ゴシック"/>
          <w:b/>
          <w:sz w:val="24"/>
          <w:szCs w:val="24"/>
        </w:rPr>
      </w:pPr>
    </w:p>
    <w:p w14:paraId="5B32ECC1" w14:textId="1C313EE8" w:rsidR="00DE1738" w:rsidRPr="00737967" w:rsidRDefault="00DE1738">
      <w:pPr>
        <w:ind w:left="241" w:hangingChars="100" w:hanging="241"/>
        <w:jc w:val="left"/>
        <w:rPr>
          <w:rFonts w:ascii="ＭＳ ゴシック" w:eastAsia="ＭＳ ゴシック" w:hAnsi="ＭＳ ゴシック"/>
          <w:b/>
          <w:sz w:val="24"/>
          <w:szCs w:val="24"/>
        </w:rPr>
      </w:pPr>
    </w:p>
    <w:p w14:paraId="2846FD76" w14:textId="77777777" w:rsidR="006C2A29" w:rsidRPr="00737967" w:rsidRDefault="006C2A29">
      <w:pPr>
        <w:ind w:left="241" w:hangingChars="100" w:hanging="241"/>
        <w:jc w:val="left"/>
        <w:rPr>
          <w:rFonts w:ascii="ＭＳ ゴシック" w:eastAsia="ＭＳ ゴシック" w:hAnsi="ＭＳ ゴシック"/>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01EA3B17" w14:textId="77777777">
        <w:tc>
          <w:tcPr>
            <w:tcW w:w="8612" w:type="dxa"/>
            <w:shd w:val="clear" w:color="auto" w:fill="auto"/>
          </w:tcPr>
          <w:p w14:paraId="43F09BB4"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【原則３－２．外部会計監査人】</w:t>
            </w:r>
          </w:p>
          <w:p w14:paraId="009226E1" w14:textId="77777777" w:rsidR="00144472" w:rsidRPr="00737967" w:rsidRDefault="005C2BD1">
            <w:pPr>
              <w:tabs>
                <w:tab w:val="left" w:pos="2268"/>
              </w:tabs>
              <w:ind w:leftChars="49" w:left="103"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外部会計監査人及び上場会社は、外部会計監査人が株主・投資家に対して責務を負っていることを認識し、適正な監査の確保に向けて適切な対応を行うべきである。</w:t>
            </w:r>
          </w:p>
        </w:tc>
      </w:tr>
    </w:tbl>
    <w:p w14:paraId="11E9A16C" w14:textId="77777777" w:rsidR="00144472" w:rsidRPr="00737967" w:rsidRDefault="005C2BD1">
      <w:pPr>
        <w:spacing w:beforeLines="50" w:before="180" w:afterLines="50" w:after="180"/>
        <w:ind w:left="663" w:hangingChars="300" w:hanging="663"/>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4AE276D3"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３－２①　監査役会は、少なくとも下記の対応を行うべきである。</w:t>
      </w:r>
    </w:p>
    <w:p w14:paraId="6CF54BE3"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（ⅰ）　外部会計監査人候補を適切に選定し外部会計監査人を適切に評価するための基準の策定</w:t>
      </w:r>
    </w:p>
    <w:p w14:paraId="196D33B6"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（ⅱ）　外部会計監査人に求められる独立性と専門性を有しているか否かについての確認</w:t>
      </w:r>
    </w:p>
    <w:p w14:paraId="0D65847E"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３－２②　取締役会及び監査役会は、少なくとも下記の対応を行うべきである。</w:t>
      </w:r>
    </w:p>
    <w:p w14:paraId="0A98922B"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（ⅰ） 高品質な監査を可能とする十分な監査時間の確保</w:t>
      </w:r>
    </w:p>
    <w:p w14:paraId="1A2C3E89"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（ⅱ） 外部会計監査人からＣＥＯ・ＣＦＯ等の経営陣幹部へのアクセス（面談等）の確保</w:t>
      </w:r>
    </w:p>
    <w:p w14:paraId="2E67C91D"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（ⅲ） 外部会計監査人と監査役（監査役会への出席を含む）、内部監査部門や社外取締役との十分な連携の確保</w:t>
      </w:r>
    </w:p>
    <w:p w14:paraId="5E9B31FA" w14:textId="2348DA0F" w:rsidR="00144472" w:rsidRPr="00737967" w:rsidRDefault="005C2BD1">
      <w:pPr>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（ⅳ） 外部会計監査人が不正を発見し適切な対応を求めた場合や、不備・問題点を指摘した場合の会社側の対応体制の確立</w:t>
      </w:r>
    </w:p>
    <w:p w14:paraId="50E34E15" w14:textId="77777777" w:rsidR="003B32D4" w:rsidRPr="00737967" w:rsidRDefault="003B32D4">
      <w:pPr>
        <w:ind w:left="1100" w:hangingChars="500" w:hanging="1100"/>
        <w:rPr>
          <w:rFonts w:ascii="ＭＳ ゴシック" w:eastAsia="ＭＳ ゴシック" w:hAnsi="ＭＳ ゴシック"/>
          <w:sz w:val="22"/>
        </w:rPr>
      </w:pPr>
    </w:p>
    <w:p w14:paraId="62671F1F" w14:textId="4E6C7151" w:rsidR="00AC2AB5" w:rsidRPr="00737967" w:rsidRDefault="00AC2AB5" w:rsidP="00131089">
      <w:pPr>
        <w:pStyle w:val="2"/>
        <w:spacing w:line="400" w:lineRule="exact"/>
        <w:ind w:left="1402" w:hangingChars="582" w:hanging="1402"/>
        <w:rPr>
          <w:sz w:val="24"/>
          <w:szCs w:val="24"/>
        </w:rPr>
      </w:pPr>
    </w:p>
    <w:p w14:paraId="092563FC" w14:textId="77777777" w:rsidR="00144472" w:rsidRPr="00737967" w:rsidRDefault="005C2BD1" w:rsidP="00CF3F8E">
      <w:pPr>
        <w:pStyle w:val="2"/>
        <w:spacing w:line="400" w:lineRule="exact"/>
      </w:pPr>
      <w:r w:rsidRPr="00737967">
        <w:br w:type="page"/>
      </w:r>
      <w:r w:rsidRPr="00737967">
        <w:rPr>
          <w:rFonts w:hint="eastAsia"/>
        </w:rPr>
        <w:lastRenderedPageBreak/>
        <w:t>第４章　取締役会等の責務</w:t>
      </w:r>
    </w:p>
    <w:p w14:paraId="2921C1E1" w14:textId="77777777" w:rsidR="00144472" w:rsidRPr="00737967" w:rsidRDefault="005C2BD1">
      <w:pPr>
        <w:widowControl/>
        <w:tabs>
          <w:tab w:val="left" w:pos="787"/>
        </w:tabs>
        <w:ind w:left="241" w:hangingChars="100" w:hanging="241"/>
        <w:rPr>
          <w:rFonts w:ascii="ＭＳ ゴシック" w:eastAsia="ＭＳ ゴシック" w:hAnsi="ＭＳ ゴシック"/>
          <w:b/>
          <w:sz w:val="24"/>
          <w:szCs w:val="24"/>
        </w:rPr>
      </w:pPr>
      <w:r w:rsidRPr="00737967">
        <w:rPr>
          <w:rFonts w:ascii="ＭＳ ゴシック" w:eastAsia="ＭＳ ゴシック" w:hAnsi="ＭＳ ゴシック"/>
          <w:b/>
          <w:sz w:val="24"/>
          <w:szCs w:val="24"/>
        </w:rPr>
        <w:tab/>
      </w:r>
      <w:r w:rsidRPr="00737967">
        <w:rPr>
          <w:rFonts w:ascii="ＭＳ ゴシック" w:eastAsia="ＭＳ ゴシック" w:hAnsi="ＭＳ ゴシック"/>
          <w:b/>
          <w:sz w:val="24"/>
          <w:szCs w:val="24"/>
        </w:rPr>
        <w:tab/>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3"/>
      </w:tblGrid>
      <w:tr w:rsidR="00144472" w:rsidRPr="00737967" w14:paraId="5B9EB366" w14:textId="77777777" w:rsidTr="0089688B">
        <w:trPr>
          <w:trHeight w:val="5033"/>
        </w:trPr>
        <w:tc>
          <w:tcPr>
            <w:tcW w:w="8612" w:type="dxa"/>
            <w:shd w:val="clear" w:color="auto" w:fill="auto"/>
          </w:tcPr>
          <w:p w14:paraId="0F17A883" w14:textId="77777777" w:rsidR="00144472" w:rsidRPr="00737967" w:rsidRDefault="00144472">
            <w:pPr>
              <w:widowControl/>
              <w:ind w:left="663" w:hangingChars="300" w:hanging="663"/>
              <w:rPr>
                <w:rFonts w:ascii="ＭＳ ゴシック" w:eastAsia="ＭＳ ゴシック" w:hAnsi="ＭＳ ゴシック"/>
                <w:b/>
                <w:sz w:val="22"/>
                <w:szCs w:val="24"/>
              </w:rPr>
            </w:pPr>
          </w:p>
          <w:p w14:paraId="19A85FEA" w14:textId="77777777" w:rsidR="00144472" w:rsidRPr="00737967" w:rsidRDefault="005C2BD1">
            <w:pPr>
              <w:widowControl/>
              <w:ind w:left="663" w:hangingChars="300" w:hanging="663"/>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【基本原則４】</w:t>
            </w:r>
          </w:p>
          <w:p w14:paraId="6B7461EE" w14:textId="77777777" w:rsidR="00144472" w:rsidRPr="00737967" w:rsidRDefault="00144472">
            <w:pPr>
              <w:widowControl/>
              <w:ind w:left="663" w:hangingChars="300" w:hanging="663"/>
              <w:rPr>
                <w:rFonts w:ascii="ＭＳ ゴシック" w:eastAsia="ＭＳ ゴシック" w:hAnsi="ＭＳ ゴシック"/>
                <w:b/>
                <w:sz w:val="22"/>
                <w:szCs w:val="24"/>
              </w:rPr>
            </w:pPr>
          </w:p>
          <w:p w14:paraId="6ADDE410" w14:textId="77777777" w:rsidR="00144472" w:rsidRPr="00737967" w:rsidRDefault="005C2BD1">
            <w:pPr>
              <w:widowControl/>
              <w:ind w:left="2" w:firstLineChars="100" w:firstLine="221"/>
              <w:rPr>
                <w:rFonts w:ascii="ＭＳ ゴシック" w:eastAsia="ＭＳ ゴシック" w:hAnsi="ＭＳ ゴシック"/>
                <w:b/>
                <w:sz w:val="22"/>
              </w:rPr>
            </w:pPr>
            <w:r w:rsidRPr="00737967">
              <w:rPr>
                <w:rFonts w:ascii="ＭＳ ゴシック" w:eastAsia="ＭＳ ゴシック" w:hAnsi="ＭＳ ゴシック" w:hint="eastAsia"/>
                <w:b/>
                <w:sz w:val="22"/>
                <w:szCs w:val="24"/>
              </w:rPr>
              <w:t>上場会社の取締役会は、株主に対する受託者責任・説明責任を踏まえ、会社の持続的成長と中長期的</w:t>
            </w:r>
            <w:r w:rsidRPr="00737967">
              <w:rPr>
                <w:rFonts w:ascii="ＭＳ ゴシック" w:eastAsia="ＭＳ ゴシック" w:hAnsi="ＭＳ ゴシック" w:hint="eastAsia"/>
                <w:b/>
                <w:sz w:val="22"/>
              </w:rPr>
              <w:t>な企業価値の向上を促し、収益力・資本効率等の改善を図るべく、</w:t>
            </w:r>
          </w:p>
          <w:p w14:paraId="5D833CB6" w14:textId="77777777" w:rsidR="00144472" w:rsidRPr="00737967" w:rsidRDefault="005C2BD1">
            <w:pPr>
              <w:widowControl/>
              <w:numPr>
                <w:ilvl w:val="0"/>
                <w:numId w:val="13"/>
              </w:numPr>
              <w:rPr>
                <w:rFonts w:ascii="ＭＳ ゴシック" w:eastAsia="ＭＳ ゴシック" w:hAnsi="ＭＳ ゴシック"/>
                <w:b/>
                <w:sz w:val="22"/>
              </w:rPr>
            </w:pPr>
            <w:r w:rsidRPr="00737967">
              <w:rPr>
                <w:rFonts w:ascii="ＭＳ ゴシック" w:eastAsia="ＭＳ ゴシック" w:hAnsi="ＭＳ ゴシック" w:hint="eastAsia"/>
                <w:b/>
                <w:sz w:val="22"/>
              </w:rPr>
              <w:t>企業戦略等の大きな方向性を示すこと</w:t>
            </w:r>
          </w:p>
          <w:p w14:paraId="0EBCF88C" w14:textId="77777777" w:rsidR="00144472" w:rsidRPr="00737967" w:rsidRDefault="005C2BD1">
            <w:pPr>
              <w:widowControl/>
              <w:numPr>
                <w:ilvl w:val="0"/>
                <w:numId w:val="13"/>
              </w:numPr>
              <w:rPr>
                <w:rFonts w:ascii="ＭＳ ゴシック" w:eastAsia="ＭＳ ゴシック" w:hAnsi="ＭＳ ゴシック"/>
                <w:b/>
                <w:sz w:val="22"/>
              </w:rPr>
            </w:pPr>
            <w:r w:rsidRPr="00737967">
              <w:rPr>
                <w:rFonts w:ascii="ＭＳ ゴシック" w:eastAsia="ＭＳ ゴシック" w:hAnsi="ＭＳ ゴシック" w:hint="eastAsia"/>
                <w:b/>
                <w:sz w:val="22"/>
              </w:rPr>
              <w:t>経営陣幹部による適切なリスクテイクを支える環境整備</w:t>
            </w:r>
            <w:r w:rsidRPr="00737967">
              <w:rPr>
                <w:rFonts w:ascii="ＭＳ ゴシック" w:eastAsia="ＭＳ ゴシック" w:hAnsi="ＭＳ ゴシック"/>
                <w:b/>
                <w:sz w:val="22"/>
              </w:rPr>
              <w:t>を行うこと</w:t>
            </w:r>
          </w:p>
          <w:p w14:paraId="0297D1F4" w14:textId="0BA56E5E" w:rsidR="00144472" w:rsidRPr="00737967" w:rsidRDefault="005C2BD1">
            <w:pPr>
              <w:widowControl/>
              <w:numPr>
                <w:ilvl w:val="0"/>
                <w:numId w:val="13"/>
              </w:numPr>
              <w:rPr>
                <w:rFonts w:ascii="ＭＳ ゴシック" w:eastAsia="ＭＳ ゴシック" w:hAnsi="ＭＳ ゴシック"/>
                <w:b/>
                <w:sz w:val="22"/>
                <w:szCs w:val="24"/>
              </w:rPr>
            </w:pPr>
            <w:r w:rsidRPr="00737967">
              <w:rPr>
                <w:rFonts w:ascii="ＭＳ ゴシック" w:eastAsia="ＭＳ ゴシック" w:hAnsi="ＭＳ ゴシック" w:hint="eastAsia"/>
                <w:b/>
                <w:sz w:val="22"/>
              </w:rPr>
              <w:t>独</w:t>
            </w:r>
            <w:r w:rsidRPr="00737967">
              <w:rPr>
                <w:rFonts w:ascii="ＭＳ ゴシック" w:eastAsia="ＭＳ ゴシック" w:hAnsi="ＭＳ ゴシック" w:hint="eastAsia"/>
                <w:b/>
                <w:sz w:val="22"/>
                <w:szCs w:val="24"/>
              </w:rPr>
              <w:t>立した客観的な立場から、経営陣（執行役及びいわゆる執行役員を含む）・取締役に対する実効性の高い監督を行うこと</w:t>
            </w:r>
          </w:p>
          <w:p w14:paraId="60EA1F5F" w14:textId="05B10271" w:rsidR="00BB3F56" w:rsidRPr="00737967" w:rsidRDefault="005C2BD1">
            <w:pPr>
              <w:widowControl/>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をはじめとする役割・責務を適切に果たすべきである。</w:t>
            </w:r>
          </w:p>
          <w:p w14:paraId="5938E174" w14:textId="77777777" w:rsidR="00144472" w:rsidRPr="00737967" w:rsidRDefault="005C2BD1">
            <w:pPr>
              <w:widowControl/>
              <w:ind w:left="2" w:firstLineChars="100" w:firstLine="221"/>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こうした役割・責務は、監査役会設置会社（その役割・責務の一部は監査役及び監査役会が担うこととなる）、指名委員会等設置会社、監査等委員会設置会社など、いずれの機関設計を採用する場合にも、等しく適切に果たされるべきである。</w:t>
            </w:r>
          </w:p>
          <w:p w14:paraId="762DF1B5" w14:textId="77777777" w:rsidR="00144472" w:rsidRPr="00737967" w:rsidRDefault="00144472">
            <w:pPr>
              <w:widowControl/>
              <w:ind w:left="2" w:firstLineChars="100" w:firstLine="210"/>
              <w:rPr>
                <w:rFonts w:ascii="ＭＳ ゴシック" w:eastAsia="ＭＳ ゴシック" w:hAnsi="ＭＳ ゴシック"/>
                <w:shd w:val="pct15" w:color="auto" w:fill="FFFFFF"/>
              </w:rPr>
            </w:pPr>
          </w:p>
        </w:tc>
      </w:tr>
    </w:tbl>
    <w:p w14:paraId="725539A0" w14:textId="77777777" w:rsidR="00144472" w:rsidRPr="00737967" w:rsidRDefault="00144472" w:rsidP="00CF3F8E">
      <w:pPr>
        <w:spacing w:line="320" w:lineRule="exact"/>
        <w:ind w:left="723" w:hangingChars="300" w:hanging="723"/>
        <w:jc w:val="left"/>
        <w:rPr>
          <w:rFonts w:ascii="ＭＳ ゴシック" w:eastAsia="ＭＳ ゴシック" w:hAnsi="ＭＳ ゴシック"/>
          <w:b/>
          <w:sz w:val="24"/>
          <w:szCs w:val="24"/>
        </w:rPr>
      </w:pPr>
    </w:p>
    <w:p w14:paraId="4A90ACB4" w14:textId="77777777" w:rsidR="00144472" w:rsidRPr="00737967" w:rsidRDefault="005C2BD1">
      <w:pPr>
        <w:ind w:firstLineChars="100" w:firstLine="220"/>
        <w:rPr>
          <w:rFonts w:ascii="ＭＳ ゴシック" w:eastAsia="ＭＳ ゴシック" w:hAnsi="ＭＳ ゴシック"/>
          <w:sz w:val="22"/>
          <w:bdr w:val="single" w:sz="4" w:space="0" w:color="auto"/>
        </w:rPr>
      </w:pPr>
      <w:r w:rsidRPr="00737967">
        <w:rPr>
          <w:rFonts w:ascii="ＭＳ ゴシック" w:eastAsia="ＭＳ ゴシック" w:hAnsi="ＭＳ ゴシック" w:hint="eastAsia"/>
          <w:sz w:val="22"/>
          <w:bdr w:val="single" w:sz="4" w:space="0" w:color="auto"/>
        </w:rPr>
        <w:t>考え方</w:t>
      </w:r>
    </w:p>
    <w:p w14:paraId="2B3E5FB7" w14:textId="77777777" w:rsidR="00144472" w:rsidRPr="00737967" w:rsidRDefault="00144472" w:rsidP="00CF3F8E">
      <w:pPr>
        <w:spacing w:line="320" w:lineRule="exact"/>
        <w:ind w:left="284" w:hangingChars="129" w:hanging="284"/>
        <w:rPr>
          <w:rFonts w:ascii="ＭＳ ゴシック" w:eastAsia="ＭＳ ゴシック" w:hAnsi="ＭＳ ゴシック"/>
          <w:sz w:val="22"/>
        </w:rPr>
      </w:pPr>
    </w:p>
    <w:p w14:paraId="12EABFA8" w14:textId="5EC9112D"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上場会社は、通常、会社法が規定する機関設計のうち主要な３種類（監査役会設置会社、指名委員会等設置会社、監査等委員会設置会社）のいずれかを選択することとされている。前者（監査役会設置会社）は、取締役会と監査役・監査役会に統治機能を担わせる我が国独自の制度である。その制度では、監査役は、取締役・経営陣等の職務執行の監査を行うこととされており、法律に基づく調査権限が付与されている。また、独立性と高度な情報収集能力の双方を確保すべく、監査役（株主総会で選任）の半数以上は社外監査役とし、かつ常勤の監査役を置くこととされている。</w:t>
      </w:r>
      <w:r w:rsidR="00716626" w:rsidRPr="00737967">
        <w:rPr>
          <w:rFonts w:ascii="ＭＳ ゴシック" w:eastAsia="ＭＳ ゴシック" w:hAnsi="ＭＳ ゴシック" w:hint="eastAsia"/>
          <w:sz w:val="22"/>
        </w:rPr>
        <w:t>後者の２つは、取締役会に委員会を設置して一定の役割を担わせることにより監督機能の強化を目指すものであるという点において、諸外国にも類例が見られる制度である。</w:t>
      </w:r>
      <w:r w:rsidRPr="00737967">
        <w:rPr>
          <w:rFonts w:ascii="ＭＳ ゴシック" w:eastAsia="ＭＳ ゴシック" w:hAnsi="ＭＳ ゴシック" w:hint="eastAsia"/>
          <w:sz w:val="22"/>
        </w:rPr>
        <w:t>上記の３種類の機関設計のいずれを採用する場合でも、重要なことは、創意工夫を施すことによりそれぞれの機関の機能を実質的かつ十分に発揮させることである。</w:t>
      </w:r>
    </w:p>
    <w:p w14:paraId="52C75125" w14:textId="2FECCF1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また、本コードを策定する大きな目的の一つは、上場会社による透明・公正かつ迅速・果断な意思決定を促すことにあるが、上場会社の意思決定のうちには、外部環境の変化その他の事情により、結果として会社に損害を生じさせることとなるものが無いとは言い切れない。その場合、経営陣・取締役が損害賠償責任を負うか否かの判断に際しては、一般的に、その意思決定の時点における意思決定過程の合理性が重要な考慮要素の一つとなるものと考えられるが、本コードには、ここでいう意思決定過程の合理性を担保することに寄与すると考えられる内容が含まれており、本コードは、上場会社の透明・公正かつ迅速・果断な意思決定を促す効果を持つこととなるものと期待している。</w:t>
      </w:r>
    </w:p>
    <w:p w14:paraId="2D5C1773" w14:textId="728B65DE" w:rsidR="00A12613" w:rsidRDefault="00E03DAC" w:rsidP="00C40532">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そして</w:t>
      </w:r>
      <w:r w:rsidR="00D3554D" w:rsidRPr="00737967">
        <w:rPr>
          <w:rFonts w:ascii="ＭＳ ゴシック" w:eastAsia="ＭＳ ゴシック" w:hAnsi="ＭＳ ゴシック" w:hint="eastAsia"/>
          <w:sz w:val="22"/>
        </w:rPr>
        <w:t>、</w:t>
      </w:r>
      <w:r w:rsidR="008E4E12" w:rsidRPr="00737967">
        <w:rPr>
          <w:rFonts w:ascii="ＭＳ ゴシック" w:eastAsia="ＭＳ ゴシック" w:hAnsi="ＭＳ ゴシック" w:hint="eastAsia"/>
          <w:sz w:val="22"/>
        </w:rPr>
        <w:t>支配株主</w:t>
      </w:r>
      <w:r w:rsidR="00A12613" w:rsidRPr="00737967">
        <w:rPr>
          <w:rFonts w:ascii="ＭＳ ゴシック" w:eastAsia="ＭＳ ゴシック" w:hAnsi="ＭＳ ゴシック" w:hint="eastAsia"/>
          <w:sz w:val="22"/>
        </w:rPr>
        <w:t>は、会社及び株主共同の利益を尊重し、少数株主を不公正に取り扱</w:t>
      </w:r>
      <w:r w:rsidR="00A12613" w:rsidRPr="00737967">
        <w:rPr>
          <w:rFonts w:ascii="ＭＳ ゴシック" w:eastAsia="ＭＳ ゴシック" w:hAnsi="ＭＳ ゴシック" w:hint="eastAsia"/>
          <w:sz w:val="22"/>
        </w:rPr>
        <w:lastRenderedPageBreak/>
        <w:t>ってはならない</w:t>
      </w:r>
      <w:r w:rsidRPr="00737967">
        <w:rPr>
          <w:rFonts w:ascii="ＭＳ ゴシック" w:eastAsia="ＭＳ ゴシック" w:hAnsi="ＭＳ ゴシック" w:hint="eastAsia"/>
          <w:sz w:val="22"/>
        </w:rPr>
        <w:t>のであって、</w:t>
      </w:r>
      <w:r w:rsidR="00A12613" w:rsidRPr="00737967">
        <w:rPr>
          <w:rFonts w:ascii="ＭＳ ゴシック" w:eastAsia="ＭＳ ゴシック" w:hAnsi="ＭＳ ゴシック" w:hint="eastAsia"/>
          <w:sz w:val="22"/>
        </w:rPr>
        <w:t>支配株主を有する上場会社には、少数株主</w:t>
      </w:r>
      <w:r w:rsidRPr="00737967">
        <w:rPr>
          <w:rFonts w:ascii="ＭＳ ゴシック" w:eastAsia="ＭＳ ゴシック" w:hAnsi="ＭＳ ゴシック" w:hint="eastAsia"/>
          <w:sz w:val="22"/>
        </w:rPr>
        <w:t>の利益</w:t>
      </w:r>
      <w:r w:rsidR="00A12613" w:rsidRPr="00737967">
        <w:rPr>
          <w:rFonts w:ascii="ＭＳ ゴシック" w:eastAsia="ＭＳ ゴシック" w:hAnsi="ＭＳ ゴシック" w:hint="eastAsia"/>
          <w:sz w:val="22"/>
        </w:rPr>
        <w:t>を保護するためのガバナンス体制の整備が求められる。</w:t>
      </w:r>
    </w:p>
    <w:p w14:paraId="68CFE0A5" w14:textId="77777777" w:rsidR="004D7026" w:rsidRPr="004D7026" w:rsidRDefault="004D7026" w:rsidP="00C40532">
      <w:pPr>
        <w:ind w:leftChars="100" w:left="210" w:firstLineChars="100" w:firstLine="220"/>
        <w:rPr>
          <w:rFonts w:ascii="ＭＳ ゴシック" w:eastAsia="ＭＳ ゴシック" w:hAnsi="ＭＳ ゴシック"/>
          <w:sz w:val="22"/>
        </w:rPr>
      </w:pPr>
    </w:p>
    <w:p w14:paraId="4380CC5C" w14:textId="77777777" w:rsidR="00BD37C4" w:rsidRPr="006602D5" w:rsidRDefault="00BD37C4">
      <w:pPr>
        <w:ind w:leftChars="100" w:left="210" w:firstLineChars="100" w:firstLine="22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78C4D6FC" w14:textId="77777777">
        <w:tc>
          <w:tcPr>
            <w:tcW w:w="8612" w:type="dxa"/>
            <w:shd w:val="clear" w:color="auto" w:fill="auto"/>
          </w:tcPr>
          <w:p w14:paraId="3F2CD00C"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【原則４－１．取締役会の役割・責務</w:t>
            </w:r>
            <w:r w:rsidRPr="00737967">
              <w:rPr>
                <w:rFonts w:ascii="ＭＳ ゴシック" w:eastAsia="ＭＳ ゴシック" w:hAnsi="ＭＳ ゴシック"/>
                <w:b/>
                <w:sz w:val="22"/>
                <w:szCs w:val="24"/>
              </w:rPr>
              <w:t>(1)</w:t>
            </w:r>
            <w:r w:rsidRPr="00737967">
              <w:rPr>
                <w:rFonts w:ascii="ＭＳ ゴシック" w:eastAsia="ＭＳ ゴシック" w:hAnsi="ＭＳ ゴシック" w:hint="eastAsia"/>
                <w:b/>
                <w:sz w:val="22"/>
                <w:szCs w:val="24"/>
              </w:rPr>
              <w:t>】</w:t>
            </w:r>
          </w:p>
          <w:p w14:paraId="3536220B" w14:textId="77777777" w:rsidR="00144472" w:rsidRPr="00737967" w:rsidRDefault="005C2BD1">
            <w:pPr>
              <w:pageBreakBefore/>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取締役会は、会社の目指すところ（経営理念等）を確立し、戦略的な方向付けを行うことを主要な役割・責務の一つと捉え、具体的な経営戦略や経営計画等について建設的な議論を行うべきであり、重要な業務執行の決定を行う場合には、上記の戦略的な方向付けを踏まえるべきである。</w:t>
            </w:r>
          </w:p>
        </w:tc>
      </w:tr>
    </w:tbl>
    <w:p w14:paraId="32787D54"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536CDC0D"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４－１①　取締役会は、取締役会自身として何を判断・決定し、何を経営陣に委ねるのかに関連して、経営陣に対する委任の範囲を明確に定め、その概要を開示すべきである。</w:t>
      </w:r>
    </w:p>
    <w:p w14:paraId="1242C514" w14:textId="77777777" w:rsidR="00144472" w:rsidRPr="00737967" w:rsidRDefault="00144472">
      <w:pPr>
        <w:ind w:left="880" w:hangingChars="400" w:hanging="880"/>
        <w:rPr>
          <w:rFonts w:ascii="ＭＳ ゴシック" w:eastAsia="ＭＳ ゴシック" w:hAnsi="ＭＳ ゴシック"/>
          <w:sz w:val="22"/>
        </w:rPr>
      </w:pPr>
    </w:p>
    <w:p w14:paraId="268F4864"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４－１②　取締役会・経営陣幹部は、中期経営計画も株主に対するコミットメントの一つであるとの認識に立ち、その実現に向けて最善の努力を行うべきである。仮に、中期経営計画が目標未達に終わった場合には、その原因や自社が行った対応の内容を十分に分析し、株主に説明を行うとともに、その分析を次期以降の計画に反映させるべきである。</w:t>
      </w:r>
    </w:p>
    <w:p w14:paraId="61D8D9AD" w14:textId="77777777" w:rsidR="00144472" w:rsidRPr="00737967" w:rsidRDefault="00144472">
      <w:pPr>
        <w:ind w:left="880" w:hangingChars="400" w:hanging="880"/>
        <w:rPr>
          <w:rFonts w:ascii="ＭＳ ゴシック" w:eastAsia="ＭＳ ゴシック" w:hAnsi="ＭＳ ゴシック"/>
          <w:sz w:val="22"/>
        </w:rPr>
      </w:pPr>
    </w:p>
    <w:p w14:paraId="5723A846" w14:textId="77777777" w:rsidR="00144472" w:rsidRPr="00737967" w:rsidRDefault="005C2BD1" w:rsidP="00794CF4">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４－１③　取締役会は、会社の目指すところ（経営理念等）や具体的な経営戦略を踏まえ、最高経営責任者</w:t>
      </w:r>
      <w:r w:rsidR="003823B6" w:rsidRPr="00737967">
        <w:rPr>
          <w:rFonts w:ascii="ＭＳ ゴシック" w:eastAsia="ＭＳ ゴシック" w:hAnsi="ＭＳ ゴシック" w:hint="eastAsia"/>
          <w:sz w:val="22"/>
        </w:rPr>
        <w:t>（</w:t>
      </w:r>
      <w:r w:rsidR="003645CF" w:rsidRPr="00737967">
        <w:rPr>
          <w:rFonts w:ascii="ＭＳ ゴシック" w:eastAsia="ＭＳ ゴシック" w:hAnsi="ＭＳ ゴシック" w:hint="eastAsia"/>
          <w:sz w:val="22"/>
        </w:rPr>
        <w:t>ＣＥＯ</w:t>
      </w:r>
      <w:r w:rsidR="003823B6" w:rsidRPr="00737967">
        <w:rPr>
          <w:rFonts w:ascii="ＭＳ ゴシック" w:eastAsia="ＭＳ ゴシック" w:hAnsi="ＭＳ ゴシック" w:hint="eastAsia"/>
          <w:sz w:val="22"/>
        </w:rPr>
        <w:t>）</w:t>
      </w:r>
      <w:r w:rsidRPr="00737967">
        <w:rPr>
          <w:rFonts w:ascii="ＭＳ ゴシック" w:eastAsia="ＭＳ ゴシック" w:hAnsi="ＭＳ ゴシック" w:hint="eastAsia"/>
          <w:sz w:val="22"/>
        </w:rPr>
        <w:t>等の後継者計画</w:t>
      </w:r>
      <w:r w:rsidR="003B75A6" w:rsidRPr="00737967">
        <w:rPr>
          <w:rFonts w:ascii="ＭＳ ゴシック" w:eastAsia="ＭＳ ゴシック" w:hAnsi="ＭＳ ゴシック" w:hint="eastAsia"/>
          <w:sz w:val="22"/>
        </w:rPr>
        <w:t>（プランニング）</w:t>
      </w:r>
      <w:r w:rsidR="00794CF4" w:rsidRPr="00737967">
        <w:rPr>
          <w:rFonts w:ascii="ＭＳ ゴシック" w:eastAsia="ＭＳ ゴシック" w:hAnsi="ＭＳ ゴシック" w:hint="eastAsia"/>
          <w:sz w:val="22"/>
        </w:rPr>
        <w:t>の策定・運用に主体的に関与するとともに、後継者候補の育成が十分な時間と資源をかけて計画的に行われていくよう、</w:t>
      </w:r>
      <w:r w:rsidRPr="00737967">
        <w:rPr>
          <w:rFonts w:ascii="ＭＳ ゴシック" w:eastAsia="ＭＳ ゴシック" w:hAnsi="ＭＳ ゴシック" w:hint="eastAsia"/>
          <w:sz w:val="22"/>
        </w:rPr>
        <w:t>適切に監督を行うべきである。</w:t>
      </w:r>
    </w:p>
    <w:p w14:paraId="0DFB6AE3" w14:textId="77777777" w:rsidR="00144472" w:rsidRPr="00737967" w:rsidRDefault="00144472">
      <w:pPr>
        <w:ind w:left="880" w:hangingChars="400" w:hanging="880"/>
        <w:rPr>
          <w:rFonts w:ascii="ＭＳ ゴシック" w:eastAsia="ＭＳ ゴシック" w:hAnsi="ＭＳ ゴシック"/>
          <w:sz w:val="22"/>
        </w:rPr>
      </w:pPr>
    </w:p>
    <w:p w14:paraId="014037B2" w14:textId="7FC60030" w:rsidR="000838F2" w:rsidRDefault="000838F2" w:rsidP="00A93942">
      <w:pPr>
        <w:rPr>
          <w:rFonts w:ascii="ＭＳ ゴシック" w:eastAsia="ＭＳ ゴシック" w:hAnsi="ＭＳ ゴシック"/>
          <w:sz w:val="22"/>
        </w:rPr>
      </w:pPr>
    </w:p>
    <w:p w14:paraId="6A0227F9" w14:textId="77777777" w:rsidR="006602D5" w:rsidRPr="00737967" w:rsidRDefault="006602D5" w:rsidP="00A93942">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0693927F" w14:textId="77777777">
        <w:tc>
          <w:tcPr>
            <w:tcW w:w="8612" w:type="dxa"/>
            <w:shd w:val="clear" w:color="auto" w:fill="auto"/>
          </w:tcPr>
          <w:p w14:paraId="17A5681B"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【原則４－２．取締役会の役割・責務(2)】</w:t>
            </w:r>
          </w:p>
          <w:p w14:paraId="3F978F61"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取締役会は、経営陣幹部による適切なリスクテイクを支える環境整備を行うことを主要な役割・責務の一つと捉え、経営陣からの健全な企業家精神に基づく提案を歓迎しつつ、説明責任の確保に向けて、そうした提案について独立した客観的な立場において多角的かつ十分な検討を行うとともに、承認した提案が実行される際には、経営陣幹部の迅速・果断な意思決定を支援すべきである。</w:t>
            </w:r>
          </w:p>
          <w:p w14:paraId="34644ABA"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また、経営陣の報酬については、中長期的な会社の業績や潜在的リスクを反映させ、健全な企業家精神の発揮に資するようなインセンティブ付けを行うべきである。</w:t>
            </w:r>
          </w:p>
        </w:tc>
      </w:tr>
    </w:tbl>
    <w:p w14:paraId="595C80C1" w14:textId="77777777" w:rsidR="0010402E" w:rsidRDefault="0010402E">
      <w:pPr>
        <w:widowControl/>
        <w:spacing w:beforeLines="50" w:before="180" w:afterLines="50" w:after="180"/>
        <w:rPr>
          <w:rFonts w:ascii="ＭＳ ゴシック" w:eastAsia="ＭＳ ゴシック" w:hAnsi="ＭＳ ゴシック"/>
          <w:b/>
          <w:sz w:val="22"/>
        </w:rPr>
      </w:pPr>
    </w:p>
    <w:p w14:paraId="70E75836" w14:textId="77777777" w:rsidR="0010402E" w:rsidRDefault="0010402E">
      <w:pPr>
        <w:widowControl/>
        <w:spacing w:beforeLines="50" w:before="180" w:afterLines="50" w:after="180"/>
        <w:rPr>
          <w:rFonts w:ascii="ＭＳ ゴシック" w:eastAsia="ＭＳ ゴシック" w:hAnsi="ＭＳ ゴシック"/>
          <w:b/>
          <w:sz w:val="22"/>
        </w:rPr>
      </w:pPr>
    </w:p>
    <w:p w14:paraId="6667CC34" w14:textId="012E866B"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lastRenderedPageBreak/>
        <w:t>補充原則</w:t>
      </w:r>
    </w:p>
    <w:p w14:paraId="3711DE54" w14:textId="3BA75523" w:rsidR="000838F2" w:rsidRPr="00737967" w:rsidRDefault="005C2BD1" w:rsidP="00712B59">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 xml:space="preserve">４－２①　</w:t>
      </w:r>
      <w:r w:rsidR="004A0D95" w:rsidRPr="00737967">
        <w:rPr>
          <w:rFonts w:ascii="ＭＳ ゴシック" w:eastAsia="ＭＳ ゴシック" w:hAnsi="ＭＳ ゴシック" w:hint="eastAsia"/>
          <w:sz w:val="22"/>
        </w:rPr>
        <w:t>取締役会は、</w:t>
      </w:r>
      <w:r w:rsidRPr="00737967">
        <w:rPr>
          <w:rFonts w:ascii="ＭＳ ゴシック" w:eastAsia="ＭＳ ゴシック" w:hAnsi="ＭＳ ゴシック" w:hint="eastAsia"/>
          <w:sz w:val="22"/>
        </w:rPr>
        <w:t>経営陣の報酬</w:t>
      </w:r>
      <w:r w:rsidR="003342E0" w:rsidRPr="00737967">
        <w:rPr>
          <w:rFonts w:ascii="ＭＳ ゴシック" w:eastAsia="ＭＳ ゴシック" w:hAnsi="ＭＳ ゴシック" w:hint="eastAsia"/>
          <w:sz w:val="22"/>
        </w:rPr>
        <w:t>が</w:t>
      </w:r>
      <w:r w:rsidRPr="00737967">
        <w:rPr>
          <w:rFonts w:ascii="ＭＳ ゴシック" w:eastAsia="ＭＳ ゴシック" w:hAnsi="ＭＳ ゴシック" w:hint="eastAsia"/>
          <w:sz w:val="22"/>
        </w:rPr>
        <w:t>持続的な成長に向けた健全なインセンティブとして機能するよう、</w:t>
      </w:r>
      <w:r w:rsidR="00712B59" w:rsidRPr="00737967">
        <w:rPr>
          <w:rFonts w:ascii="ＭＳ ゴシック" w:eastAsia="ＭＳ ゴシック" w:hAnsi="ＭＳ ゴシック" w:hint="eastAsia"/>
          <w:sz w:val="22"/>
        </w:rPr>
        <w:t>客観性・透明性ある手続に従い、</w:t>
      </w:r>
      <w:r w:rsidR="00FB7F29" w:rsidRPr="00737967">
        <w:rPr>
          <w:rFonts w:ascii="ＭＳ ゴシック" w:eastAsia="ＭＳ ゴシック" w:hAnsi="ＭＳ ゴシック" w:hint="eastAsia"/>
          <w:sz w:val="22"/>
        </w:rPr>
        <w:t>報酬制度を設計し</w:t>
      </w:r>
      <w:r w:rsidR="003342E0" w:rsidRPr="00737967">
        <w:rPr>
          <w:rFonts w:ascii="ＭＳ ゴシック" w:eastAsia="ＭＳ ゴシック" w:hAnsi="ＭＳ ゴシック" w:hint="eastAsia"/>
          <w:sz w:val="22"/>
        </w:rPr>
        <w:t>、具体的な報酬額を決定すべきである。その際、</w:t>
      </w:r>
      <w:r w:rsidRPr="00737967">
        <w:rPr>
          <w:rFonts w:ascii="ＭＳ ゴシック" w:eastAsia="ＭＳ ゴシック" w:hAnsi="ＭＳ ゴシック" w:hint="eastAsia"/>
          <w:sz w:val="22"/>
        </w:rPr>
        <w:t>中長期的な業績と連動する報酬の割合や、現金報酬と自社株報酬との割合を適切に設定すべきである。</w:t>
      </w:r>
    </w:p>
    <w:p w14:paraId="438B0486" w14:textId="15DF2D80" w:rsidR="000A344E" w:rsidRPr="00737967" w:rsidRDefault="000A344E" w:rsidP="00475311">
      <w:pPr>
        <w:rPr>
          <w:rFonts w:ascii="ＭＳ ゴシック" w:eastAsia="ＭＳ ゴシック" w:hAnsi="ＭＳ ゴシック"/>
          <w:sz w:val="22"/>
        </w:rPr>
      </w:pPr>
    </w:p>
    <w:p w14:paraId="46BBDBAD" w14:textId="5E209C36" w:rsidR="00980657" w:rsidRPr="00737967" w:rsidRDefault="006D108A" w:rsidP="006D108A">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４－２</w:t>
      </w:r>
      <w:r w:rsidR="00072064" w:rsidRPr="00737967">
        <w:rPr>
          <w:rFonts w:ascii="ＭＳ ゴシック" w:eastAsia="ＭＳ ゴシック" w:hAnsi="ＭＳ ゴシック" w:hint="eastAsia"/>
          <w:sz w:val="22"/>
        </w:rPr>
        <w:t>②</w:t>
      </w:r>
      <w:r w:rsidRPr="00737967">
        <w:rPr>
          <w:rFonts w:ascii="ＭＳ ゴシック" w:eastAsia="ＭＳ ゴシック" w:hAnsi="ＭＳ ゴシック" w:hint="eastAsia"/>
          <w:sz w:val="22"/>
        </w:rPr>
        <w:t xml:space="preserve">　取締役会は、</w:t>
      </w:r>
      <w:r w:rsidR="009170AA" w:rsidRPr="00737967">
        <w:rPr>
          <w:rFonts w:ascii="ＭＳ ゴシック" w:eastAsia="ＭＳ ゴシック" w:hAnsi="ＭＳ ゴシック" w:hint="eastAsia"/>
          <w:sz w:val="22"/>
        </w:rPr>
        <w:t>中長期的な企業価値の向上の観点から、</w:t>
      </w:r>
      <w:r w:rsidR="00F022BB" w:rsidRPr="00737967">
        <w:rPr>
          <w:rFonts w:ascii="ＭＳ ゴシック" w:eastAsia="ＭＳ ゴシック" w:hAnsi="ＭＳ ゴシック" w:hint="eastAsia"/>
          <w:sz w:val="22"/>
        </w:rPr>
        <w:t>自社のサステナビリティを巡る取組みについて</w:t>
      </w:r>
      <w:r w:rsidR="00E03DAC" w:rsidRPr="00737967">
        <w:rPr>
          <w:rFonts w:ascii="ＭＳ ゴシック" w:eastAsia="ＭＳ ゴシック" w:hAnsi="ＭＳ ゴシック" w:hint="eastAsia"/>
          <w:sz w:val="22"/>
        </w:rPr>
        <w:t>基本的な方針を策定す</w:t>
      </w:r>
      <w:r w:rsidR="00F022BB" w:rsidRPr="00737967">
        <w:rPr>
          <w:rFonts w:ascii="ＭＳ ゴシック" w:eastAsia="ＭＳ ゴシック" w:hAnsi="ＭＳ ゴシック" w:hint="eastAsia"/>
          <w:sz w:val="22"/>
        </w:rPr>
        <w:t>べき</w:t>
      </w:r>
      <w:r w:rsidR="00980657" w:rsidRPr="00737967">
        <w:rPr>
          <w:rFonts w:ascii="ＭＳ ゴシック" w:eastAsia="ＭＳ ゴシック" w:hAnsi="ＭＳ ゴシック" w:hint="eastAsia"/>
          <w:sz w:val="22"/>
        </w:rPr>
        <w:t>である。</w:t>
      </w:r>
    </w:p>
    <w:p w14:paraId="2DE13DF9" w14:textId="4A72BEDE" w:rsidR="003353EA" w:rsidRPr="00737967" w:rsidRDefault="00E03DAC" w:rsidP="00980657">
      <w:pPr>
        <w:ind w:leftChars="400" w:left="84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また</w:t>
      </w:r>
      <w:r w:rsidR="00072064" w:rsidRPr="00737967">
        <w:rPr>
          <w:rFonts w:ascii="ＭＳ ゴシック" w:eastAsia="ＭＳ ゴシック" w:hAnsi="ＭＳ ゴシック" w:hint="eastAsia"/>
          <w:sz w:val="22"/>
        </w:rPr>
        <w:t>、</w:t>
      </w:r>
      <w:r w:rsidR="00EC4C32" w:rsidRPr="00737967">
        <w:rPr>
          <w:rFonts w:ascii="ＭＳ ゴシック" w:eastAsia="ＭＳ ゴシック" w:hAnsi="ＭＳ ゴシック" w:hint="eastAsia"/>
          <w:sz w:val="22"/>
        </w:rPr>
        <w:t>人的資本</w:t>
      </w:r>
      <w:r w:rsidR="00980657" w:rsidRPr="00737967">
        <w:rPr>
          <w:rFonts w:ascii="ＭＳ ゴシック" w:eastAsia="ＭＳ ゴシック" w:hAnsi="ＭＳ ゴシック" w:hint="eastAsia"/>
          <w:sz w:val="22"/>
        </w:rPr>
        <w:t>・知的財産</w:t>
      </w:r>
      <w:r w:rsidR="00EC4C32" w:rsidRPr="00737967">
        <w:rPr>
          <w:rFonts w:ascii="ＭＳ ゴシック" w:eastAsia="ＭＳ ゴシック" w:hAnsi="ＭＳ ゴシック" w:hint="eastAsia"/>
          <w:sz w:val="22"/>
        </w:rPr>
        <w:t>への投資等の</w:t>
      </w:r>
      <w:r w:rsidR="00417FE1" w:rsidRPr="00737967">
        <w:rPr>
          <w:rFonts w:ascii="ＭＳ ゴシック" w:eastAsia="ＭＳ ゴシック" w:hAnsi="ＭＳ ゴシック" w:hint="eastAsia"/>
          <w:sz w:val="22"/>
        </w:rPr>
        <w:t>重要性に鑑み</w:t>
      </w:r>
      <w:r w:rsidR="006D108A" w:rsidRPr="00737967">
        <w:rPr>
          <w:rFonts w:ascii="ＭＳ ゴシック" w:eastAsia="ＭＳ ゴシック" w:hAnsi="ＭＳ ゴシック" w:hint="eastAsia"/>
          <w:sz w:val="22"/>
        </w:rPr>
        <w:t>、</w:t>
      </w:r>
      <w:r w:rsidR="00072064" w:rsidRPr="00737967">
        <w:rPr>
          <w:rFonts w:ascii="ＭＳ ゴシック" w:eastAsia="ＭＳ ゴシック" w:hAnsi="ＭＳ ゴシック" w:hint="eastAsia"/>
          <w:sz w:val="22"/>
        </w:rPr>
        <w:t>これらをはじめとする経営資源の配分</w:t>
      </w:r>
      <w:r w:rsidRPr="00737967">
        <w:rPr>
          <w:rFonts w:ascii="ＭＳ ゴシック" w:eastAsia="ＭＳ ゴシック" w:hAnsi="ＭＳ ゴシック" w:hint="eastAsia"/>
          <w:sz w:val="22"/>
        </w:rPr>
        <w:t>や、事業ポートフォリオに関する戦略の実行</w:t>
      </w:r>
      <w:r w:rsidR="00072064" w:rsidRPr="00737967">
        <w:rPr>
          <w:rFonts w:ascii="ＭＳ ゴシック" w:eastAsia="ＭＳ ゴシック" w:hAnsi="ＭＳ ゴシック" w:hint="eastAsia"/>
          <w:sz w:val="22"/>
        </w:rPr>
        <w:t>が、企業の持続的な成長に資する</w:t>
      </w:r>
      <w:r w:rsidR="006D108A" w:rsidRPr="00737967">
        <w:rPr>
          <w:rFonts w:ascii="ＭＳ ゴシック" w:eastAsia="ＭＳ ゴシック" w:hAnsi="ＭＳ ゴシック" w:hint="eastAsia"/>
          <w:sz w:val="22"/>
        </w:rPr>
        <w:t>よう、実効的に監督を行うべきである。</w:t>
      </w:r>
    </w:p>
    <w:p w14:paraId="47395183" w14:textId="31F01841" w:rsidR="00CF3F8E" w:rsidRPr="00737967" w:rsidRDefault="00CF3F8E" w:rsidP="00475311">
      <w:pPr>
        <w:rPr>
          <w:rFonts w:ascii="ＭＳ ゴシック" w:eastAsia="ＭＳ ゴシック" w:hAnsi="ＭＳ ゴシック"/>
          <w:sz w:val="22"/>
        </w:rPr>
      </w:pPr>
    </w:p>
    <w:p w14:paraId="62DF36A6" w14:textId="49742D5F" w:rsidR="003353EA" w:rsidRPr="00737967" w:rsidRDefault="003353EA" w:rsidP="00475311">
      <w:pPr>
        <w:rPr>
          <w:rFonts w:ascii="ＭＳ ゴシック" w:eastAsia="ＭＳ ゴシック" w:hAnsi="ＭＳ ゴシック"/>
          <w:sz w:val="22"/>
        </w:rPr>
      </w:pPr>
    </w:p>
    <w:p w14:paraId="08FD80E3" w14:textId="77777777" w:rsidR="00B21959" w:rsidRPr="00737967" w:rsidRDefault="00B21959" w:rsidP="00475311">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571E3606" w14:textId="77777777" w:rsidTr="00BD37C4">
        <w:tc>
          <w:tcPr>
            <w:tcW w:w="8529" w:type="dxa"/>
            <w:shd w:val="clear" w:color="auto" w:fill="auto"/>
          </w:tcPr>
          <w:p w14:paraId="7CF8D758"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【原則４－３．取締役会の役割・責務(3)】</w:t>
            </w:r>
          </w:p>
          <w:p w14:paraId="716A331E"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取締役会は、独立した客観的な立場から、経営陣・取締役に対する実効性の高い監督を行うことを主要な役割・責務の一つと捉え、適切に会社の業績等の評価を行い、その評価を経営陣幹部の人事に適切に反映すべきである。</w:t>
            </w:r>
          </w:p>
          <w:p w14:paraId="1237F253"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また、取締役会は、適時かつ正確な情報開示が行われるよう監督を行うとともに、内部統制やリスク管理体制を適切に整備すべきである。</w:t>
            </w:r>
          </w:p>
          <w:p w14:paraId="07580757"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更に、取締役会は、経営陣・支配株主等の関連当事者と会社との間に生じ得る利益相反を適切に管理すべきである。</w:t>
            </w:r>
          </w:p>
        </w:tc>
      </w:tr>
    </w:tbl>
    <w:p w14:paraId="3D0B5E78" w14:textId="77777777" w:rsidR="00144472" w:rsidRPr="00737967" w:rsidRDefault="005C2BD1" w:rsidP="00F80B80">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7833F6B6"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４－３①　取締役会は、経営陣幹部の選任や解任について、会社の業績等の評価を踏まえ、公正かつ透明性の高い手続に従い、適切に実行すべきである。</w:t>
      </w:r>
    </w:p>
    <w:p w14:paraId="7C8C8B24" w14:textId="77777777" w:rsidR="003645CF" w:rsidRPr="00737967" w:rsidRDefault="003645CF" w:rsidP="003645CF">
      <w:pPr>
        <w:ind w:left="880" w:hangingChars="400" w:hanging="880"/>
        <w:rPr>
          <w:rFonts w:ascii="ＭＳ ゴシック" w:eastAsia="ＭＳ ゴシック" w:hAnsi="ＭＳ ゴシック"/>
          <w:sz w:val="22"/>
        </w:rPr>
      </w:pPr>
    </w:p>
    <w:p w14:paraId="36C2DAFD" w14:textId="77777777" w:rsidR="003645CF" w:rsidRPr="00737967" w:rsidRDefault="003645CF" w:rsidP="003645CF">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４－３②　取締役会は、ＣＥＯの選解任は、会社における最も重要な戦略的意思決定であることを踏まえ、客観性・適時性・透明性ある手続に従い、十分な時間と資源をかけて、</w:t>
      </w:r>
      <w:r w:rsidR="00DE6A26" w:rsidRPr="00737967">
        <w:rPr>
          <w:rFonts w:ascii="ＭＳ ゴシック" w:eastAsia="ＭＳ ゴシック" w:hAnsi="ＭＳ ゴシック" w:hint="eastAsia"/>
          <w:sz w:val="22"/>
        </w:rPr>
        <w:t>資質を備えた</w:t>
      </w:r>
      <w:r w:rsidRPr="00737967">
        <w:rPr>
          <w:rFonts w:ascii="ＭＳ ゴシック" w:eastAsia="ＭＳ ゴシック" w:hAnsi="ＭＳ ゴシック" w:hint="eastAsia"/>
          <w:sz w:val="22"/>
        </w:rPr>
        <w:t>ＣＥＯを選任すべきである。</w:t>
      </w:r>
    </w:p>
    <w:p w14:paraId="6C57FFF0" w14:textId="77777777" w:rsidR="003645CF" w:rsidRPr="00737967" w:rsidRDefault="003645CF" w:rsidP="003645CF">
      <w:pPr>
        <w:ind w:left="880" w:hangingChars="400" w:hanging="880"/>
        <w:rPr>
          <w:rFonts w:ascii="ＭＳ ゴシック" w:eastAsia="ＭＳ ゴシック" w:hAnsi="ＭＳ ゴシック"/>
          <w:sz w:val="22"/>
        </w:rPr>
      </w:pPr>
    </w:p>
    <w:p w14:paraId="06FB81E8" w14:textId="3939EC82" w:rsidR="00144472" w:rsidRPr="00737967" w:rsidRDefault="003645CF" w:rsidP="00C40532">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４－３③　取締役会は、会社の業績等の</w:t>
      </w:r>
      <w:r w:rsidR="00D757BA" w:rsidRPr="00737967">
        <w:rPr>
          <w:rFonts w:ascii="ＭＳ ゴシック" w:eastAsia="ＭＳ ゴシック" w:hAnsi="ＭＳ ゴシック" w:hint="eastAsia"/>
          <w:sz w:val="22"/>
        </w:rPr>
        <w:t>適切な</w:t>
      </w:r>
      <w:r w:rsidRPr="00737967">
        <w:rPr>
          <w:rFonts w:ascii="ＭＳ ゴシック" w:eastAsia="ＭＳ ゴシック" w:hAnsi="ＭＳ ゴシック" w:hint="eastAsia"/>
          <w:sz w:val="22"/>
        </w:rPr>
        <w:t>評価を</w:t>
      </w:r>
      <w:r w:rsidR="00D757BA" w:rsidRPr="00737967">
        <w:rPr>
          <w:rFonts w:ascii="ＭＳ ゴシック" w:eastAsia="ＭＳ ゴシック" w:hAnsi="ＭＳ ゴシック" w:hint="eastAsia"/>
          <w:sz w:val="22"/>
        </w:rPr>
        <w:t>踏まえ</w:t>
      </w:r>
      <w:r w:rsidR="00834B92" w:rsidRPr="00737967">
        <w:rPr>
          <w:rFonts w:ascii="ＭＳ ゴシック" w:eastAsia="ＭＳ ゴシック" w:hAnsi="ＭＳ ゴシック" w:hint="eastAsia"/>
          <w:sz w:val="22"/>
        </w:rPr>
        <w:t>、ＣＥＯがその</w:t>
      </w:r>
      <w:r w:rsidRPr="00737967">
        <w:rPr>
          <w:rFonts w:ascii="ＭＳ ゴシック" w:eastAsia="ＭＳ ゴシック" w:hAnsi="ＭＳ ゴシック" w:hint="eastAsia"/>
          <w:sz w:val="22"/>
        </w:rPr>
        <w:t>機能</w:t>
      </w:r>
      <w:r w:rsidR="00834B92" w:rsidRPr="00737967">
        <w:rPr>
          <w:rFonts w:ascii="ＭＳ ゴシック" w:eastAsia="ＭＳ ゴシック" w:hAnsi="ＭＳ ゴシック" w:hint="eastAsia"/>
          <w:sz w:val="22"/>
        </w:rPr>
        <w:t>を十分発揮</w:t>
      </w:r>
      <w:r w:rsidRPr="00737967">
        <w:rPr>
          <w:rFonts w:ascii="ＭＳ ゴシック" w:eastAsia="ＭＳ ゴシック" w:hAnsi="ＭＳ ゴシック" w:hint="eastAsia"/>
          <w:sz w:val="22"/>
        </w:rPr>
        <w:t>していないと認められる場合に、ＣＥＯを</w:t>
      </w:r>
      <w:r w:rsidR="00D757BA" w:rsidRPr="00737967">
        <w:rPr>
          <w:rFonts w:ascii="ＭＳ ゴシック" w:eastAsia="ＭＳ ゴシック" w:hAnsi="ＭＳ ゴシック" w:hint="eastAsia"/>
          <w:sz w:val="22"/>
        </w:rPr>
        <w:t>解任するための客観性・適時性・透明性ある</w:t>
      </w:r>
      <w:r w:rsidRPr="00737967">
        <w:rPr>
          <w:rFonts w:ascii="ＭＳ ゴシック" w:eastAsia="ＭＳ ゴシック" w:hAnsi="ＭＳ ゴシック" w:hint="eastAsia"/>
          <w:sz w:val="22"/>
        </w:rPr>
        <w:t>手続を確立すべきである。</w:t>
      </w:r>
    </w:p>
    <w:p w14:paraId="72036E69" w14:textId="77777777" w:rsidR="00393073" w:rsidRPr="00737967" w:rsidRDefault="00393073">
      <w:pPr>
        <w:ind w:left="880" w:hangingChars="400" w:hanging="880"/>
        <w:rPr>
          <w:rFonts w:ascii="ＭＳ ゴシック" w:eastAsia="ＭＳ ゴシック" w:hAnsi="ＭＳ ゴシック"/>
          <w:sz w:val="22"/>
        </w:rPr>
      </w:pPr>
    </w:p>
    <w:p w14:paraId="08AFA384" w14:textId="7372FFFF" w:rsidR="00144472" w:rsidRDefault="005C2BD1" w:rsidP="006D108A">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４－３</w:t>
      </w:r>
      <w:r w:rsidR="003645CF" w:rsidRPr="00737967">
        <w:rPr>
          <w:rFonts w:ascii="ＭＳ ゴシック" w:eastAsia="ＭＳ ゴシック" w:hAnsi="ＭＳ ゴシック" w:hint="eastAsia"/>
          <w:sz w:val="22"/>
        </w:rPr>
        <w:t>④</w:t>
      </w:r>
      <w:r w:rsidRPr="00737967">
        <w:rPr>
          <w:rFonts w:ascii="ＭＳ ゴシック" w:eastAsia="ＭＳ ゴシック" w:hAnsi="ＭＳ ゴシック" w:hint="eastAsia"/>
          <w:sz w:val="22"/>
        </w:rPr>
        <w:t xml:space="preserve">　内部統制や先を見越した</w:t>
      </w:r>
      <w:r w:rsidR="00EF6895" w:rsidRPr="00737967">
        <w:rPr>
          <w:rFonts w:ascii="ＭＳ ゴシック" w:eastAsia="ＭＳ ゴシック" w:hAnsi="ＭＳ ゴシック" w:hint="eastAsia"/>
          <w:sz w:val="22"/>
        </w:rPr>
        <w:t>全社的</w:t>
      </w:r>
      <w:r w:rsidRPr="00737967">
        <w:rPr>
          <w:rFonts w:ascii="ＭＳ ゴシック" w:eastAsia="ＭＳ ゴシック" w:hAnsi="ＭＳ ゴシック" w:hint="eastAsia"/>
          <w:sz w:val="22"/>
        </w:rPr>
        <w:t>リスク管理体制の整備は、適切な</w:t>
      </w:r>
      <w:r w:rsidR="00EF6895" w:rsidRPr="00737967">
        <w:rPr>
          <w:rFonts w:ascii="ＭＳ ゴシック" w:eastAsia="ＭＳ ゴシック" w:hAnsi="ＭＳ ゴシック" w:hint="eastAsia"/>
          <w:sz w:val="22"/>
        </w:rPr>
        <w:t>コンプライアンスの確保と</w:t>
      </w:r>
      <w:r w:rsidRPr="00737967">
        <w:rPr>
          <w:rFonts w:ascii="ＭＳ ゴシック" w:eastAsia="ＭＳ ゴシック" w:hAnsi="ＭＳ ゴシック" w:hint="eastAsia"/>
          <w:sz w:val="22"/>
        </w:rPr>
        <w:t>リスクテイクの裏付けとなり得るものであ</w:t>
      </w:r>
      <w:r w:rsidR="00EF6895" w:rsidRPr="00737967">
        <w:rPr>
          <w:rFonts w:ascii="ＭＳ ゴシック" w:eastAsia="ＭＳ ゴシック" w:hAnsi="ＭＳ ゴシック" w:hint="eastAsia"/>
          <w:sz w:val="22"/>
        </w:rPr>
        <w:t>り</w:t>
      </w:r>
      <w:r w:rsidRPr="00737967">
        <w:rPr>
          <w:rFonts w:ascii="ＭＳ ゴシック" w:eastAsia="ＭＳ ゴシック" w:hAnsi="ＭＳ ゴシック" w:hint="eastAsia"/>
          <w:sz w:val="22"/>
        </w:rPr>
        <w:t>、取締役会は</w:t>
      </w:r>
      <w:r w:rsidR="00EF6895" w:rsidRPr="00737967">
        <w:rPr>
          <w:rFonts w:ascii="ＭＳ ゴシック" w:eastAsia="ＭＳ ゴシック" w:hAnsi="ＭＳ ゴシック" w:hint="eastAsia"/>
          <w:sz w:val="22"/>
        </w:rPr>
        <w:t>グループ全体</w:t>
      </w:r>
      <w:r w:rsidR="00890572" w:rsidRPr="00737967">
        <w:rPr>
          <w:rFonts w:ascii="ＭＳ ゴシック" w:eastAsia="ＭＳ ゴシック" w:hAnsi="ＭＳ ゴシック" w:hint="eastAsia"/>
          <w:sz w:val="22"/>
        </w:rPr>
        <w:t>を含めた</w:t>
      </w:r>
      <w:r w:rsidRPr="00737967">
        <w:rPr>
          <w:rFonts w:ascii="ＭＳ ゴシック" w:eastAsia="ＭＳ ゴシック" w:hAnsi="ＭＳ ゴシック" w:hint="eastAsia"/>
          <w:sz w:val="22"/>
        </w:rPr>
        <w:t>これらの体制</w:t>
      </w:r>
      <w:r w:rsidR="00EF6895" w:rsidRPr="00737967">
        <w:rPr>
          <w:rFonts w:ascii="ＭＳ ゴシック" w:eastAsia="ＭＳ ゴシック" w:hAnsi="ＭＳ ゴシック" w:hint="eastAsia"/>
          <w:sz w:val="22"/>
        </w:rPr>
        <w:t>を</w:t>
      </w:r>
      <w:r w:rsidRPr="00737967">
        <w:rPr>
          <w:rFonts w:ascii="ＭＳ ゴシック" w:eastAsia="ＭＳ ゴシック" w:hAnsi="ＭＳ ゴシック" w:hint="eastAsia"/>
          <w:sz w:val="22"/>
        </w:rPr>
        <w:t>適切</w:t>
      </w:r>
      <w:r w:rsidR="00EF6895" w:rsidRPr="00737967">
        <w:rPr>
          <w:rFonts w:ascii="ＭＳ ゴシック" w:eastAsia="ＭＳ ゴシック" w:hAnsi="ＭＳ ゴシック" w:hint="eastAsia"/>
          <w:sz w:val="22"/>
        </w:rPr>
        <w:t>に</w:t>
      </w:r>
      <w:r w:rsidRPr="00737967">
        <w:rPr>
          <w:rFonts w:ascii="ＭＳ ゴシック" w:eastAsia="ＭＳ ゴシック" w:hAnsi="ＭＳ ゴシック" w:hint="eastAsia"/>
          <w:sz w:val="22"/>
        </w:rPr>
        <w:t>構築</w:t>
      </w:r>
      <w:r w:rsidR="00EF6895" w:rsidRPr="00737967">
        <w:rPr>
          <w:rFonts w:ascii="ＭＳ ゴシック" w:eastAsia="ＭＳ ゴシック" w:hAnsi="ＭＳ ゴシック" w:hint="eastAsia"/>
          <w:sz w:val="22"/>
        </w:rPr>
        <w:t>し</w:t>
      </w:r>
      <w:r w:rsidRPr="00737967">
        <w:rPr>
          <w:rFonts w:ascii="ＭＳ ゴシック" w:eastAsia="ＭＳ ゴシック" w:hAnsi="ＭＳ ゴシック" w:hint="eastAsia"/>
          <w:sz w:val="22"/>
        </w:rPr>
        <w:t>、</w:t>
      </w:r>
      <w:r w:rsidR="00E03DAC" w:rsidRPr="00737967">
        <w:rPr>
          <w:rFonts w:ascii="ＭＳ ゴシック" w:eastAsia="ＭＳ ゴシック" w:hAnsi="ＭＳ ゴシック" w:hint="eastAsia"/>
          <w:sz w:val="22"/>
        </w:rPr>
        <w:t>内部監査部門を活用しつつ、</w:t>
      </w:r>
      <w:r w:rsidRPr="00737967">
        <w:rPr>
          <w:rFonts w:ascii="ＭＳ ゴシック" w:eastAsia="ＭＳ ゴシック" w:hAnsi="ＭＳ ゴシック" w:hint="eastAsia"/>
          <w:sz w:val="22"/>
        </w:rPr>
        <w:t>その運用</w:t>
      </w:r>
      <w:r w:rsidR="00E03DAC" w:rsidRPr="00737967">
        <w:rPr>
          <w:rFonts w:ascii="ＭＳ ゴシック" w:eastAsia="ＭＳ ゴシック" w:hAnsi="ＭＳ ゴシック" w:hint="eastAsia"/>
          <w:sz w:val="22"/>
        </w:rPr>
        <w:t>状況</w:t>
      </w:r>
      <w:r w:rsidR="00082351" w:rsidRPr="00737967">
        <w:rPr>
          <w:rFonts w:ascii="ＭＳ ゴシック" w:eastAsia="ＭＳ ゴシック" w:hAnsi="ＭＳ ゴシック" w:hint="eastAsia"/>
          <w:sz w:val="22"/>
        </w:rPr>
        <w:t>を</w:t>
      </w:r>
      <w:r w:rsidRPr="00737967">
        <w:rPr>
          <w:rFonts w:ascii="ＭＳ ゴシック" w:eastAsia="ＭＳ ゴシック" w:hAnsi="ＭＳ ゴシック" w:hint="eastAsia"/>
          <w:sz w:val="22"/>
        </w:rPr>
        <w:t>監督</w:t>
      </w:r>
      <w:r w:rsidR="00EF6895" w:rsidRPr="00737967">
        <w:rPr>
          <w:rFonts w:ascii="ＭＳ ゴシック" w:eastAsia="ＭＳ ゴシック" w:hAnsi="ＭＳ ゴシック" w:hint="eastAsia"/>
          <w:sz w:val="22"/>
        </w:rPr>
        <w:t>すべ</w:t>
      </w:r>
      <w:r w:rsidRPr="00737967">
        <w:rPr>
          <w:rFonts w:ascii="ＭＳ ゴシック" w:eastAsia="ＭＳ ゴシック" w:hAnsi="ＭＳ ゴシック" w:hint="eastAsia"/>
          <w:sz w:val="22"/>
        </w:rPr>
        <w:t>きであ</w:t>
      </w:r>
      <w:r w:rsidR="0006114E" w:rsidRPr="00737967">
        <w:rPr>
          <w:rFonts w:ascii="ＭＳ ゴシック" w:eastAsia="ＭＳ ゴシック" w:hAnsi="ＭＳ ゴシック" w:hint="eastAsia"/>
          <w:sz w:val="22"/>
        </w:rPr>
        <w:t>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22D84717" w14:textId="77777777" w:rsidTr="004D674A">
        <w:tc>
          <w:tcPr>
            <w:tcW w:w="8529" w:type="dxa"/>
            <w:shd w:val="clear" w:color="auto" w:fill="auto"/>
          </w:tcPr>
          <w:p w14:paraId="1B0C7581" w14:textId="6FBC66C4"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【原則４－４．監査役及び監査役会の役割・責務】</w:t>
            </w:r>
          </w:p>
          <w:p w14:paraId="4804854B" w14:textId="59F746E1"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監査役及び監査役会は、取締役の職務の執行の監査、</w:t>
            </w:r>
            <w:r w:rsidR="00E03DAC" w:rsidRPr="00737967">
              <w:rPr>
                <w:rFonts w:ascii="ＭＳ ゴシック" w:eastAsia="ＭＳ ゴシック" w:hAnsi="ＭＳ ゴシック" w:hint="eastAsia"/>
                <w:b/>
                <w:sz w:val="22"/>
                <w:szCs w:val="24"/>
              </w:rPr>
              <w:t>監査役・</w:t>
            </w:r>
            <w:r w:rsidRPr="00737967">
              <w:rPr>
                <w:rFonts w:ascii="ＭＳ ゴシック" w:eastAsia="ＭＳ ゴシック" w:hAnsi="ＭＳ ゴシック" w:hint="eastAsia"/>
                <w:b/>
                <w:sz w:val="22"/>
                <w:szCs w:val="24"/>
              </w:rPr>
              <w:t>外部会計監査人の選解任や監査報酬に係る権限の行使などの役割・責務を果たすに当たって、株主に対する受託者責任を踏まえ、独立した客観的な立場において適切な判断を行うべきである。</w:t>
            </w:r>
          </w:p>
          <w:p w14:paraId="707A6742"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また、監査役及び監査役会に期待される重要な役割・責務には、業務監査・会計監査をはじめとするいわば「守りの機能」があるが、こうした機能を含め、その役割・責務を十分に果たすためには、自らの守備範囲を過度に狭く捉えることは適切でなく、能動的・積極的に権限を行使し、取締役会においてあるいは経営陣に対して適切に意見を述べるべきである。</w:t>
            </w:r>
          </w:p>
        </w:tc>
      </w:tr>
    </w:tbl>
    <w:p w14:paraId="5E2BF76C" w14:textId="77777777" w:rsidR="00144472" w:rsidRPr="00737967" w:rsidRDefault="005C2BD1" w:rsidP="0098010D">
      <w:pPr>
        <w:keepNext/>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57BFE1AB" w14:textId="77777777" w:rsidR="00144472" w:rsidRPr="00737967" w:rsidRDefault="005C2BD1">
      <w:pPr>
        <w:tabs>
          <w:tab w:val="left" w:pos="839"/>
        </w:tabs>
        <w:ind w:left="849" w:hangingChars="386" w:hanging="849"/>
        <w:rPr>
          <w:rFonts w:ascii="ＭＳ ゴシック" w:eastAsia="ＭＳ ゴシック" w:hAnsi="ＭＳ ゴシック"/>
          <w:sz w:val="22"/>
        </w:rPr>
      </w:pPr>
      <w:r w:rsidRPr="00737967">
        <w:rPr>
          <w:rFonts w:ascii="ＭＳ ゴシック" w:eastAsia="ＭＳ ゴシック" w:hAnsi="ＭＳ ゴシック" w:hint="eastAsia"/>
          <w:sz w:val="22"/>
        </w:rPr>
        <w:t>４－４①　監査役会は、会社法により、その半数以上を社外監査役とすること及び常勤の監査役を置くことの双方が求められていることを踏まえ、その役割・責務を十分に果たすとの観点から、前者に由来する強固な独立性と、後者が保有する高度な情報収集力とを有機的に組み合わせて実効性を高めるべきである。また、監査役または監査役会は、社外取締役が、その独立性に影響を受けることなく情報収集力の強化を図ることができるよう、社外取締役との連携を確保すべきである。</w:t>
      </w:r>
    </w:p>
    <w:p w14:paraId="77414B7D" w14:textId="225E10F7" w:rsidR="00144472" w:rsidRDefault="00144472">
      <w:pPr>
        <w:rPr>
          <w:rFonts w:ascii="ＭＳ ゴシック" w:eastAsia="ＭＳ ゴシック" w:hAnsi="ＭＳ ゴシック"/>
          <w:sz w:val="22"/>
        </w:rPr>
      </w:pPr>
    </w:p>
    <w:p w14:paraId="0DBDA914" w14:textId="77777777" w:rsidR="008A3166" w:rsidRPr="00737967" w:rsidRDefault="008A3166">
      <w:pPr>
        <w:rPr>
          <w:rFonts w:ascii="ＭＳ ゴシック" w:eastAsia="ＭＳ ゴシック" w:hAnsi="ＭＳ ゴシック"/>
          <w:sz w:val="22"/>
        </w:rPr>
      </w:pPr>
    </w:p>
    <w:p w14:paraId="7483A810" w14:textId="77777777" w:rsidR="00144472" w:rsidRPr="00737967" w:rsidRDefault="00144472">
      <w:pPr>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77C5DAED" w14:textId="77777777">
        <w:tc>
          <w:tcPr>
            <w:tcW w:w="8612" w:type="dxa"/>
            <w:shd w:val="clear" w:color="auto" w:fill="auto"/>
          </w:tcPr>
          <w:p w14:paraId="79D355F6"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【原則４－５．取締役・監査役等の受託者責任】</w:t>
            </w:r>
          </w:p>
          <w:p w14:paraId="3B95AACA" w14:textId="77777777" w:rsidR="00144472" w:rsidRPr="00737967" w:rsidRDefault="005C2BD1" w:rsidP="00F91B55">
            <w:pPr>
              <w:widowControl/>
              <w:ind w:firstLineChars="100" w:firstLine="221"/>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上場会社の取締役・監査役及び経営陣は、それぞれ</w:t>
            </w:r>
            <w:r w:rsidR="00C7714C" w:rsidRPr="00737967">
              <w:rPr>
                <w:rFonts w:ascii="ＭＳ ゴシック" w:eastAsia="ＭＳ ゴシック" w:hAnsi="ＭＳ ゴシック" w:hint="eastAsia"/>
                <w:b/>
                <w:sz w:val="22"/>
                <w:szCs w:val="24"/>
              </w:rPr>
              <w:t>の</w:t>
            </w:r>
            <w:r w:rsidRPr="00737967">
              <w:rPr>
                <w:rFonts w:ascii="ＭＳ ゴシック" w:eastAsia="ＭＳ ゴシック" w:hAnsi="ＭＳ ゴシック" w:hint="eastAsia"/>
                <w:b/>
                <w:sz w:val="22"/>
                <w:szCs w:val="24"/>
              </w:rPr>
              <w:t>株主に対する受託者責任を認識し、ステークホルダーとの適切な協働を確保しつつ、会社</w:t>
            </w:r>
            <w:r w:rsidR="00C12AAC" w:rsidRPr="00737967">
              <w:rPr>
                <w:rFonts w:ascii="ＭＳ ゴシック" w:eastAsia="ＭＳ ゴシック" w:hAnsi="ＭＳ ゴシック" w:hint="eastAsia"/>
                <w:b/>
                <w:sz w:val="22"/>
                <w:szCs w:val="24"/>
              </w:rPr>
              <w:t>や</w:t>
            </w:r>
            <w:r w:rsidRPr="00737967">
              <w:rPr>
                <w:rFonts w:ascii="ＭＳ ゴシック" w:eastAsia="ＭＳ ゴシック" w:hAnsi="ＭＳ ゴシック" w:hint="eastAsia"/>
                <w:b/>
                <w:sz w:val="22"/>
                <w:szCs w:val="24"/>
              </w:rPr>
              <w:t>株主共同の利益のために行動すべきである。</w:t>
            </w:r>
          </w:p>
        </w:tc>
      </w:tr>
    </w:tbl>
    <w:p w14:paraId="7C6CA43D" w14:textId="77777777" w:rsidR="00144472" w:rsidRPr="00737967" w:rsidRDefault="00144472">
      <w:pPr>
        <w:ind w:left="880" w:hangingChars="400" w:hanging="880"/>
        <w:rPr>
          <w:rFonts w:ascii="ＭＳ ゴシック" w:eastAsia="ＭＳ ゴシック" w:hAnsi="ＭＳ ゴシック"/>
          <w:sz w:val="22"/>
        </w:rPr>
      </w:pPr>
    </w:p>
    <w:p w14:paraId="7DF5987E" w14:textId="60A133D1" w:rsidR="00144472" w:rsidRDefault="00144472">
      <w:pPr>
        <w:ind w:left="880" w:hangingChars="400" w:hanging="880"/>
        <w:rPr>
          <w:rFonts w:ascii="ＭＳ ゴシック" w:eastAsia="ＭＳ ゴシック" w:hAnsi="ＭＳ ゴシック"/>
          <w:sz w:val="22"/>
        </w:rPr>
      </w:pPr>
    </w:p>
    <w:p w14:paraId="234DB10B" w14:textId="77777777" w:rsidR="008A3166" w:rsidRPr="00737967" w:rsidRDefault="008A3166">
      <w:pPr>
        <w:ind w:left="880" w:hangingChars="400" w:hanging="880"/>
        <w:rPr>
          <w:rFonts w:ascii="ＭＳ ゴシック" w:eastAsia="ＭＳ ゴシック" w:hAnsi="ＭＳ ゴシック"/>
          <w:sz w:val="22"/>
        </w:rPr>
      </w:pPr>
    </w:p>
    <w:tbl>
      <w:tblPr>
        <w:tblStyle w:val="af"/>
        <w:tblW w:w="0" w:type="auto"/>
        <w:tblInd w:w="108" w:type="dxa"/>
        <w:tblLook w:val="04A0" w:firstRow="1" w:lastRow="0" w:firstColumn="1" w:lastColumn="0" w:noHBand="0" w:noVBand="1"/>
      </w:tblPr>
      <w:tblGrid>
        <w:gridCol w:w="8529"/>
      </w:tblGrid>
      <w:tr w:rsidR="00144472" w:rsidRPr="00737967" w14:paraId="2FC9928A" w14:textId="77777777">
        <w:tc>
          <w:tcPr>
            <w:tcW w:w="8647" w:type="dxa"/>
          </w:tcPr>
          <w:p w14:paraId="51E825F7"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【原則４－６．経営の監督と執行】</w:t>
            </w:r>
          </w:p>
          <w:p w14:paraId="520548E0" w14:textId="77777777" w:rsidR="00144472" w:rsidRPr="00737967" w:rsidRDefault="005C2BD1">
            <w:pPr>
              <w:ind w:firstLineChars="100" w:firstLine="221"/>
              <w:rPr>
                <w:rFonts w:ascii="ＭＳ ゴシック" w:eastAsia="ＭＳ ゴシック" w:hAnsi="ＭＳ ゴシック"/>
                <w:b/>
                <w:sz w:val="22"/>
              </w:rPr>
            </w:pPr>
            <w:r w:rsidRPr="00737967">
              <w:rPr>
                <w:rFonts w:ascii="ＭＳ ゴシック" w:eastAsia="ＭＳ ゴシック" w:hAnsi="ＭＳ ゴシック" w:hint="eastAsia"/>
                <w:b/>
                <w:kern w:val="0"/>
                <w:sz w:val="22"/>
              </w:rPr>
              <w:t>上場会社は、取締役会による独立かつ客観的な経営の監督の実効性を確保すべく、業務の執行には携わらない、業務の執行と一定の距離を置く取締役の活用について検討すべきである。</w:t>
            </w:r>
          </w:p>
        </w:tc>
      </w:tr>
    </w:tbl>
    <w:p w14:paraId="630797D0" w14:textId="77777777" w:rsidR="00144472" w:rsidRPr="00737967" w:rsidRDefault="00144472">
      <w:pPr>
        <w:ind w:left="880" w:hangingChars="400" w:hanging="880"/>
        <w:rPr>
          <w:rFonts w:ascii="ＭＳ ゴシック" w:eastAsia="ＭＳ ゴシック" w:hAnsi="ＭＳ ゴシック"/>
          <w:sz w:val="22"/>
        </w:rPr>
      </w:pPr>
    </w:p>
    <w:p w14:paraId="7C74F273" w14:textId="03257263" w:rsidR="006C2A29" w:rsidRDefault="006C2A29" w:rsidP="00F41CA2">
      <w:pPr>
        <w:rPr>
          <w:rFonts w:ascii="ＭＳ ゴシック" w:eastAsia="ＭＳ ゴシック" w:hAnsi="ＭＳ ゴシック"/>
          <w:sz w:val="22"/>
        </w:rPr>
      </w:pPr>
    </w:p>
    <w:p w14:paraId="4EA1E31B" w14:textId="5FC6392D" w:rsidR="008A3166" w:rsidRDefault="008A3166" w:rsidP="00F41CA2">
      <w:pPr>
        <w:rPr>
          <w:rFonts w:ascii="ＭＳ ゴシック" w:eastAsia="ＭＳ ゴシック" w:hAnsi="ＭＳ ゴシック"/>
          <w:sz w:val="22"/>
        </w:rPr>
      </w:pPr>
    </w:p>
    <w:p w14:paraId="528C58CD" w14:textId="1D1A01B0" w:rsidR="008A3166" w:rsidRDefault="008A3166" w:rsidP="00F41CA2">
      <w:pPr>
        <w:rPr>
          <w:rFonts w:ascii="ＭＳ ゴシック" w:eastAsia="ＭＳ ゴシック" w:hAnsi="ＭＳ ゴシック"/>
          <w:sz w:val="22"/>
        </w:rPr>
      </w:pPr>
    </w:p>
    <w:p w14:paraId="09BF712B" w14:textId="7B7C2C7D" w:rsidR="008A3166" w:rsidRDefault="008A3166" w:rsidP="00F41CA2">
      <w:pPr>
        <w:rPr>
          <w:rFonts w:ascii="ＭＳ ゴシック" w:eastAsia="ＭＳ ゴシック" w:hAnsi="ＭＳ ゴシック"/>
          <w:sz w:val="22"/>
        </w:rPr>
      </w:pPr>
    </w:p>
    <w:p w14:paraId="65C3C16D" w14:textId="515043DF" w:rsidR="008A3166" w:rsidRDefault="008A3166" w:rsidP="00F41CA2">
      <w:pPr>
        <w:rPr>
          <w:rFonts w:ascii="ＭＳ ゴシック" w:eastAsia="ＭＳ ゴシック" w:hAnsi="ＭＳ ゴシック"/>
          <w:sz w:val="22"/>
        </w:rPr>
      </w:pPr>
    </w:p>
    <w:p w14:paraId="0F48B3FB" w14:textId="77777777" w:rsidR="008A3166" w:rsidRDefault="008A3166" w:rsidP="00F41CA2">
      <w:pPr>
        <w:rPr>
          <w:rFonts w:ascii="ＭＳ ゴシック" w:eastAsia="ＭＳ ゴシック" w:hAnsi="ＭＳ ゴシック"/>
          <w:sz w:val="22"/>
        </w:rPr>
      </w:pPr>
    </w:p>
    <w:p w14:paraId="0C84E34B" w14:textId="77777777" w:rsidR="006C2A29" w:rsidRPr="00737967" w:rsidRDefault="006C2A29">
      <w:pPr>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25E7C057" w14:textId="77777777">
        <w:tc>
          <w:tcPr>
            <w:tcW w:w="8612" w:type="dxa"/>
            <w:shd w:val="clear" w:color="auto" w:fill="auto"/>
          </w:tcPr>
          <w:p w14:paraId="2CD90D48"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【原則４－７．独立社外取締役の役割・責務】</w:t>
            </w:r>
          </w:p>
          <w:p w14:paraId="1DDF48C4"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上場会社は、独立社外取締役には、特に以下の役割・責務を果たすことが期待されることに留意しつつ、その有効な活用を図るべきである。</w:t>
            </w:r>
          </w:p>
          <w:p w14:paraId="19F7573B" w14:textId="77777777" w:rsidR="00144472" w:rsidRPr="00737967" w:rsidRDefault="005C2BD1">
            <w:pPr>
              <w:tabs>
                <w:tab w:val="left" w:pos="2268"/>
              </w:tabs>
              <w:ind w:leftChars="-1" w:left="661" w:hangingChars="300" w:hanging="66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（ⅰ）経営の方針や経営改善について、自らの知見に基づき、会社の持続的な成長を促し中長期的な企業価値の向上を図る、との観点からの助言を行うこと</w:t>
            </w:r>
          </w:p>
          <w:p w14:paraId="40DA259C" w14:textId="77777777" w:rsidR="00144472" w:rsidRPr="00737967" w:rsidRDefault="005C2BD1">
            <w:pPr>
              <w:tabs>
                <w:tab w:val="left" w:pos="2268"/>
              </w:tabs>
              <w:ind w:leftChars="-1" w:left="661" w:hangingChars="300" w:hanging="66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（ⅱ）経営陣幹部の選解任その他の取締役会の重要な意思決定を通じ、経営の監督を行うこと</w:t>
            </w:r>
          </w:p>
          <w:p w14:paraId="0BE1ADD6"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（ⅲ）会社と経営陣・支配株主等との間の利益相反を監督すること</w:t>
            </w:r>
          </w:p>
          <w:p w14:paraId="6BD6AE40" w14:textId="77777777" w:rsidR="00144472" w:rsidRPr="00737967" w:rsidRDefault="005C2BD1">
            <w:pPr>
              <w:tabs>
                <w:tab w:val="left" w:pos="2268"/>
              </w:tabs>
              <w:ind w:leftChars="-1" w:left="661" w:hangingChars="300" w:hanging="66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 xml:space="preserve">　（ⅳ）経営陣・支配株主から独立した立場で、少数株主をはじめとするステークホルダーの意見を取締役会に適切に反映させること</w:t>
            </w:r>
          </w:p>
        </w:tc>
      </w:tr>
    </w:tbl>
    <w:p w14:paraId="46CAA372" w14:textId="77777777" w:rsidR="00144472" w:rsidRPr="00737967" w:rsidRDefault="00144472">
      <w:pPr>
        <w:ind w:left="880" w:hangingChars="400" w:hanging="880"/>
        <w:rPr>
          <w:rFonts w:ascii="ＭＳ ゴシック" w:eastAsia="ＭＳ ゴシック" w:hAnsi="ＭＳ ゴシック"/>
          <w:sz w:val="22"/>
        </w:rPr>
      </w:pPr>
    </w:p>
    <w:p w14:paraId="66ED1E15" w14:textId="77777777" w:rsidR="00144472" w:rsidRPr="00737967" w:rsidRDefault="00144472">
      <w:pPr>
        <w:ind w:left="880" w:hangingChars="400" w:hanging="880"/>
        <w:rPr>
          <w:rFonts w:ascii="ＭＳ ゴシック" w:eastAsia="ＭＳ ゴシック" w:hAnsi="ＭＳ ゴシック"/>
          <w:sz w:val="22"/>
        </w:rPr>
      </w:pPr>
    </w:p>
    <w:p w14:paraId="31A80B62" w14:textId="77777777" w:rsidR="00144472" w:rsidRPr="00737967" w:rsidRDefault="00144472" w:rsidP="002A0E05">
      <w:pPr>
        <w:rPr>
          <w:rFonts w:ascii="ＭＳ ゴシック" w:eastAsia="ＭＳ ゴシック" w:hAnsi="ＭＳ ゴシック"/>
          <w:sz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7"/>
      </w:tblGrid>
      <w:tr w:rsidR="00144472" w:rsidRPr="00737967" w14:paraId="7CA39E60" w14:textId="77777777">
        <w:trPr>
          <w:trHeight w:val="416"/>
        </w:trPr>
        <w:tc>
          <w:tcPr>
            <w:tcW w:w="8613" w:type="dxa"/>
          </w:tcPr>
          <w:p w14:paraId="16C97CD4" w14:textId="77777777" w:rsidR="00144472" w:rsidRPr="00737967" w:rsidRDefault="005C2BD1" w:rsidP="0098010D">
            <w:pPr>
              <w:keepNext/>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【原則４－８．独立社外取締役の有効な活用】</w:t>
            </w:r>
          </w:p>
          <w:p w14:paraId="4AC69CC5" w14:textId="1DD3D6EB" w:rsidR="00144472" w:rsidRPr="00737967" w:rsidRDefault="005C2BD1" w:rsidP="0098010D">
            <w:pPr>
              <w:keepNext/>
              <w:tabs>
                <w:tab w:val="left" w:pos="2268"/>
              </w:tabs>
              <w:ind w:leftChars="-2" w:left="-4" w:firstLineChars="80" w:firstLine="177"/>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独立社外取締役は会社の持続的な成長と中長期的な企業価値の向上に寄与するように役割・責務を果たすべきであり、</w:t>
            </w:r>
            <w:r w:rsidR="005154B3" w:rsidRPr="00737967">
              <w:rPr>
                <w:rFonts w:ascii="ＭＳ ゴシック" w:eastAsia="ＭＳ ゴシック" w:hAnsi="ＭＳ ゴシック" w:hint="eastAsia"/>
                <w:b/>
                <w:sz w:val="22"/>
                <w:szCs w:val="24"/>
              </w:rPr>
              <w:t>プライム市場</w:t>
            </w:r>
            <w:r w:rsidRPr="00737967">
              <w:rPr>
                <w:rFonts w:ascii="ＭＳ ゴシック" w:eastAsia="ＭＳ ゴシック" w:hAnsi="ＭＳ ゴシック" w:hint="eastAsia"/>
                <w:b/>
                <w:sz w:val="22"/>
                <w:szCs w:val="24"/>
              </w:rPr>
              <w:t>上場会社はそのような資質を十分に備えた独立社外取締役を少なくとも</w:t>
            </w:r>
            <w:r w:rsidR="00815970" w:rsidRPr="00737967">
              <w:rPr>
                <w:rFonts w:ascii="ＭＳ ゴシック" w:eastAsia="ＭＳ ゴシック" w:hAnsi="ＭＳ ゴシック" w:hint="eastAsia"/>
                <w:b/>
                <w:sz w:val="22"/>
                <w:szCs w:val="24"/>
              </w:rPr>
              <w:t>３分の１</w:t>
            </w:r>
            <w:r w:rsidR="00CA7F7C" w:rsidRPr="00737967">
              <w:rPr>
                <w:rFonts w:ascii="ＭＳ ゴシック" w:eastAsia="ＭＳ ゴシック" w:hAnsi="ＭＳ ゴシック" w:hint="eastAsia"/>
                <w:b/>
                <w:sz w:val="22"/>
                <w:szCs w:val="24"/>
              </w:rPr>
              <w:t>（</w:t>
            </w:r>
            <w:r w:rsidR="00F41CA2" w:rsidRPr="00737967">
              <w:rPr>
                <w:rFonts w:ascii="ＭＳ ゴシック" w:eastAsia="ＭＳ ゴシック" w:hAnsi="ＭＳ ゴシック" w:hint="eastAsia"/>
                <w:b/>
                <w:sz w:val="22"/>
                <w:szCs w:val="24"/>
              </w:rPr>
              <w:t>その他の</w:t>
            </w:r>
            <w:r w:rsidR="00A0025C" w:rsidRPr="00737967">
              <w:rPr>
                <w:rFonts w:ascii="ＭＳ ゴシック" w:eastAsia="ＭＳ ゴシック" w:hAnsi="ＭＳ ゴシック" w:hint="eastAsia"/>
                <w:b/>
                <w:sz w:val="22"/>
                <w:szCs w:val="24"/>
              </w:rPr>
              <w:t>市場</w:t>
            </w:r>
            <w:r w:rsidR="00F41CA2" w:rsidRPr="00737967">
              <w:rPr>
                <w:rFonts w:ascii="ＭＳ ゴシック" w:eastAsia="ＭＳ ゴシック" w:hAnsi="ＭＳ ゴシック" w:hint="eastAsia"/>
                <w:b/>
                <w:sz w:val="22"/>
                <w:szCs w:val="24"/>
              </w:rPr>
              <w:t>の</w:t>
            </w:r>
            <w:r w:rsidR="005154B3" w:rsidRPr="00737967">
              <w:rPr>
                <w:rFonts w:ascii="ＭＳ ゴシック" w:eastAsia="ＭＳ ゴシック" w:hAnsi="ＭＳ ゴシック" w:hint="eastAsia"/>
                <w:b/>
                <w:sz w:val="22"/>
                <w:szCs w:val="24"/>
              </w:rPr>
              <w:t>上場会社においては２名</w:t>
            </w:r>
            <w:r w:rsidR="00CA7F7C" w:rsidRPr="00737967">
              <w:rPr>
                <w:rFonts w:ascii="ＭＳ ゴシック" w:eastAsia="ＭＳ ゴシック" w:hAnsi="ＭＳ ゴシック" w:hint="eastAsia"/>
                <w:b/>
                <w:sz w:val="22"/>
                <w:szCs w:val="24"/>
              </w:rPr>
              <w:t>）</w:t>
            </w:r>
            <w:r w:rsidRPr="00737967">
              <w:rPr>
                <w:rFonts w:ascii="ＭＳ ゴシック" w:eastAsia="ＭＳ ゴシック" w:hAnsi="ＭＳ ゴシック" w:hint="eastAsia"/>
                <w:b/>
                <w:sz w:val="22"/>
                <w:szCs w:val="24"/>
              </w:rPr>
              <w:t>以上選任すべきである。</w:t>
            </w:r>
          </w:p>
          <w:p w14:paraId="4078FD8B" w14:textId="0D153CE5" w:rsidR="00144472" w:rsidRPr="00737967" w:rsidRDefault="005C2BD1" w:rsidP="00815970">
            <w:pPr>
              <w:keepNext/>
              <w:tabs>
                <w:tab w:val="left" w:pos="2268"/>
              </w:tabs>
              <w:ind w:leftChars="-2" w:left="-4" w:firstLineChars="80" w:firstLine="177"/>
              <w:jc w:val="left"/>
              <w:rPr>
                <w:rFonts w:ascii="ＭＳ Ｐ明朝" w:eastAsia="ＭＳ Ｐ明朝" w:hAnsi="ＭＳ Ｐ明朝"/>
                <w:i/>
                <w:sz w:val="22"/>
              </w:rPr>
            </w:pPr>
            <w:r w:rsidRPr="00737967">
              <w:rPr>
                <w:rFonts w:ascii="ＭＳ ゴシック" w:eastAsia="ＭＳ ゴシック" w:hAnsi="ＭＳ ゴシック" w:hint="eastAsia"/>
                <w:b/>
                <w:sz w:val="22"/>
                <w:szCs w:val="24"/>
              </w:rPr>
              <w:t>また、</w:t>
            </w:r>
            <w:r w:rsidR="00F41CA2" w:rsidRPr="00737967">
              <w:rPr>
                <w:rFonts w:ascii="ＭＳ ゴシック" w:eastAsia="ＭＳ ゴシック" w:hAnsi="ＭＳ ゴシック" w:hint="eastAsia"/>
                <w:b/>
                <w:sz w:val="22"/>
                <w:szCs w:val="24"/>
              </w:rPr>
              <w:t>上記にかかわらず、</w:t>
            </w:r>
            <w:r w:rsidRPr="00737967">
              <w:rPr>
                <w:rFonts w:ascii="ＭＳ ゴシック" w:eastAsia="ＭＳ ゴシック" w:hAnsi="ＭＳ ゴシック" w:hint="eastAsia"/>
                <w:b/>
                <w:sz w:val="22"/>
                <w:szCs w:val="24"/>
              </w:rPr>
              <w:t>業種・規模・事業特性・機関設計・会社をとりまく環境等を総合的に勘案して、</w:t>
            </w:r>
            <w:r w:rsidR="00815970" w:rsidRPr="00737967">
              <w:rPr>
                <w:rFonts w:ascii="ＭＳ ゴシック" w:eastAsia="ＭＳ ゴシック" w:hAnsi="ＭＳ ゴシック" w:hint="eastAsia"/>
                <w:b/>
                <w:sz w:val="22"/>
                <w:szCs w:val="24"/>
              </w:rPr>
              <w:t>過半数</w:t>
            </w:r>
            <w:r w:rsidRPr="00737967">
              <w:rPr>
                <w:rFonts w:ascii="ＭＳ ゴシック" w:eastAsia="ＭＳ ゴシック" w:hAnsi="ＭＳ ゴシック" w:hint="eastAsia"/>
                <w:b/>
                <w:sz w:val="22"/>
                <w:szCs w:val="24"/>
              </w:rPr>
              <w:t>の独立社外取締役を選任することが必要と考える</w:t>
            </w:r>
            <w:r w:rsidR="005154B3" w:rsidRPr="00737967">
              <w:rPr>
                <w:rFonts w:ascii="ＭＳ ゴシック" w:eastAsia="ＭＳ ゴシック" w:hAnsi="ＭＳ ゴシック" w:hint="eastAsia"/>
                <w:b/>
                <w:sz w:val="22"/>
                <w:szCs w:val="24"/>
              </w:rPr>
              <w:t>プライム市場</w:t>
            </w:r>
            <w:r w:rsidRPr="00737967">
              <w:rPr>
                <w:rFonts w:ascii="ＭＳ ゴシック" w:eastAsia="ＭＳ ゴシック" w:hAnsi="ＭＳ ゴシック" w:hint="eastAsia"/>
                <w:b/>
                <w:sz w:val="22"/>
                <w:szCs w:val="24"/>
              </w:rPr>
              <w:t>上場会社</w:t>
            </w:r>
            <w:r w:rsidR="00A0025C" w:rsidRPr="00737967">
              <w:rPr>
                <w:rFonts w:ascii="ＭＳ ゴシック" w:eastAsia="ＭＳ ゴシック" w:hAnsi="ＭＳ ゴシック" w:hint="eastAsia"/>
                <w:b/>
                <w:sz w:val="22"/>
                <w:szCs w:val="24"/>
              </w:rPr>
              <w:t>（</w:t>
            </w:r>
            <w:r w:rsidR="00F41CA2" w:rsidRPr="00737967">
              <w:rPr>
                <w:rFonts w:ascii="ＭＳ ゴシック" w:eastAsia="ＭＳ ゴシック" w:hAnsi="ＭＳ ゴシック" w:hint="eastAsia"/>
                <w:b/>
                <w:sz w:val="22"/>
                <w:szCs w:val="24"/>
              </w:rPr>
              <w:t>その他の</w:t>
            </w:r>
            <w:r w:rsidR="00A0025C" w:rsidRPr="00737967">
              <w:rPr>
                <w:rFonts w:ascii="ＭＳ ゴシック" w:eastAsia="ＭＳ ゴシック" w:hAnsi="ＭＳ ゴシック" w:hint="eastAsia"/>
                <w:b/>
                <w:sz w:val="22"/>
                <w:szCs w:val="24"/>
              </w:rPr>
              <w:t>市場</w:t>
            </w:r>
            <w:r w:rsidR="00F41CA2" w:rsidRPr="00737967">
              <w:rPr>
                <w:rFonts w:ascii="ＭＳ ゴシック" w:eastAsia="ＭＳ ゴシック" w:hAnsi="ＭＳ ゴシック" w:hint="eastAsia"/>
                <w:b/>
                <w:sz w:val="22"/>
                <w:szCs w:val="24"/>
              </w:rPr>
              <w:t>の</w:t>
            </w:r>
            <w:r w:rsidR="005154B3" w:rsidRPr="00737967">
              <w:rPr>
                <w:rFonts w:ascii="ＭＳ ゴシック" w:eastAsia="ＭＳ ゴシック" w:hAnsi="ＭＳ ゴシック" w:hint="eastAsia"/>
                <w:b/>
                <w:sz w:val="22"/>
                <w:szCs w:val="24"/>
              </w:rPr>
              <w:t>上場会社においては少なくとも３分の１以上の独立社外取締役を選任することが必要と考える上場会社）</w:t>
            </w:r>
            <w:r w:rsidRPr="00737967">
              <w:rPr>
                <w:rFonts w:ascii="ＭＳ ゴシック" w:eastAsia="ＭＳ ゴシック" w:hAnsi="ＭＳ ゴシック" w:hint="eastAsia"/>
                <w:b/>
                <w:sz w:val="22"/>
                <w:szCs w:val="24"/>
              </w:rPr>
              <w:t>は、</w:t>
            </w:r>
            <w:r w:rsidR="00053F59" w:rsidRPr="00737967">
              <w:rPr>
                <w:rFonts w:ascii="ＭＳ ゴシック" w:eastAsia="ＭＳ ゴシック" w:hAnsi="ＭＳ ゴシック" w:hint="eastAsia"/>
                <w:b/>
                <w:sz w:val="22"/>
                <w:szCs w:val="24"/>
              </w:rPr>
              <w:t>十分な人数の独立社外取締役を選任</w:t>
            </w:r>
            <w:r w:rsidRPr="00737967">
              <w:rPr>
                <w:rFonts w:ascii="ＭＳ ゴシック" w:eastAsia="ＭＳ ゴシック" w:hAnsi="ＭＳ ゴシック" w:hint="eastAsia"/>
                <w:b/>
                <w:sz w:val="22"/>
                <w:szCs w:val="24"/>
              </w:rPr>
              <w:t>すべきである。</w:t>
            </w:r>
          </w:p>
        </w:tc>
      </w:tr>
    </w:tbl>
    <w:p w14:paraId="2BFFC3C2" w14:textId="77777777" w:rsidR="00144472" w:rsidRPr="00737967" w:rsidRDefault="005C2BD1" w:rsidP="00766CA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0E05BF1F" w14:textId="77777777" w:rsidR="00144472" w:rsidRPr="00737967" w:rsidRDefault="005C2BD1" w:rsidP="00EE71B0">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４－８①　独立社外取締役は、取締役会における議論に積極的に貢献するとの観点から、例えば、独立社外者のみを構成員とする会合を定期的に開催するなど、独立した客観的な立場に基づく情報交換・認識共有を図るべきである。</w:t>
      </w:r>
    </w:p>
    <w:p w14:paraId="0D81D358" w14:textId="77777777" w:rsidR="00144472" w:rsidRPr="00737967" w:rsidRDefault="00144472">
      <w:pPr>
        <w:tabs>
          <w:tab w:val="left" w:pos="839"/>
        </w:tabs>
        <w:ind w:left="880" w:hangingChars="400" w:hanging="880"/>
        <w:rPr>
          <w:rFonts w:ascii="ＭＳ ゴシック" w:eastAsia="ＭＳ ゴシック" w:hAnsi="ＭＳ ゴシック"/>
          <w:sz w:val="22"/>
        </w:rPr>
      </w:pPr>
    </w:p>
    <w:p w14:paraId="48958A98" w14:textId="691F190E"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４－８②　独立社外取締役は、例えば、互選により「筆頭独立社外取締役」を決定することなどにより、経営陣との連絡・調整や監査役または監査役会との連携に係る体制整備を図るべきである。</w:t>
      </w:r>
    </w:p>
    <w:p w14:paraId="2BF2C8D4" w14:textId="77777777" w:rsidR="00144472" w:rsidRPr="00737967" w:rsidRDefault="00144472">
      <w:pPr>
        <w:ind w:left="880" w:hangingChars="400" w:hanging="880"/>
        <w:rPr>
          <w:rFonts w:ascii="ＭＳ ゴシック" w:eastAsia="ＭＳ ゴシック" w:hAnsi="ＭＳ ゴシック"/>
          <w:sz w:val="22"/>
        </w:rPr>
      </w:pPr>
    </w:p>
    <w:p w14:paraId="519FE281" w14:textId="45414C21" w:rsidR="00CA7F7C" w:rsidRDefault="00CA7F7C" w:rsidP="00475C38">
      <w:pPr>
        <w:tabs>
          <w:tab w:val="left" w:pos="839"/>
        </w:tabs>
        <w:ind w:left="849" w:hangingChars="386" w:hanging="849"/>
        <w:rPr>
          <w:rFonts w:ascii="ＭＳ ゴシック" w:eastAsia="ＭＳ ゴシック" w:hAnsi="ＭＳ ゴシック"/>
          <w:sz w:val="22"/>
        </w:rPr>
      </w:pPr>
      <w:r w:rsidRPr="00737967">
        <w:rPr>
          <w:rFonts w:ascii="ＭＳ ゴシック" w:eastAsia="ＭＳ ゴシック" w:hAnsi="ＭＳ ゴシック" w:hint="eastAsia"/>
          <w:sz w:val="22"/>
        </w:rPr>
        <w:t xml:space="preserve">４－８③　</w:t>
      </w:r>
      <w:r w:rsidR="00F0718C" w:rsidRPr="00737967">
        <w:rPr>
          <w:rFonts w:ascii="ＭＳ ゴシック" w:eastAsia="ＭＳ ゴシック" w:hAnsi="ＭＳ ゴシック" w:hint="eastAsia"/>
          <w:sz w:val="22"/>
        </w:rPr>
        <w:t>支配株主を有する上場会社は、</w:t>
      </w:r>
      <w:r w:rsidR="00012A46" w:rsidRPr="00737967">
        <w:rPr>
          <w:rFonts w:ascii="ＭＳ ゴシック" w:eastAsia="ＭＳ ゴシック" w:hAnsi="ＭＳ ゴシック" w:hint="eastAsia"/>
          <w:sz w:val="22"/>
        </w:rPr>
        <w:t>取締役会にお</w:t>
      </w:r>
      <w:r w:rsidR="00A12613" w:rsidRPr="00737967">
        <w:rPr>
          <w:rFonts w:ascii="ＭＳ ゴシック" w:eastAsia="ＭＳ ゴシック" w:hAnsi="ＭＳ ゴシック" w:hint="eastAsia"/>
          <w:sz w:val="22"/>
        </w:rPr>
        <w:t>いて支配株主からの独立性を有する独立社外取締役を</w:t>
      </w:r>
      <w:r w:rsidR="00F0718C" w:rsidRPr="00737967">
        <w:rPr>
          <w:rFonts w:ascii="ＭＳ ゴシック" w:eastAsia="ＭＳ ゴシック" w:hAnsi="ＭＳ ゴシック" w:hint="eastAsia"/>
          <w:sz w:val="22"/>
        </w:rPr>
        <w:t>少なくとも</w:t>
      </w:r>
      <w:r w:rsidR="00A12613" w:rsidRPr="00737967">
        <w:rPr>
          <w:rFonts w:ascii="ＭＳ ゴシック" w:eastAsia="ＭＳ ゴシック" w:hAnsi="ＭＳ ゴシック" w:hint="eastAsia"/>
          <w:sz w:val="22"/>
        </w:rPr>
        <w:t>３分の１以上</w:t>
      </w:r>
      <w:r w:rsidR="00F41CA2" w:rsidRPr="00737967">
        <w:rPr>
          <w:rFonts w:ascii="ＭＳ ゴシック" w:eastAsia="ＭＳ ゴシック" w:hAnsi="ＭＳ ゴシック" w:hint="eastAsia"/>
          <w:sz w:val="22"/>
        </w:rPr>
        <w:t>（プライム市場上場会社においては過半数）</w:t>
      </w:r>
      <w:r w:rsidR="00A12613" w:rsidRPr="00737967">
        <w:rPr>
          <w:rFonts w:ascii="ＭＳ ゴシック" w:eastAsia="ＭＳ ゴシック" w:hAnsi="ＭＳ ゴシック" w:hint="eastAsia"/>
          <w:sz w:val="22"/>
        </w:rPr>
        <w:t>選任するか</w:t>
      </w:r>
      <w:r w:rsidR="00F0718C" w:rsidRPr="00737967">
        <w:rPr>
          <w:rFonts w:ascii="ＭＳ ゴシック" w:eastAsia="ＭＳ ゴシック" w:hAnsi="ＭＳ ゴシック" w:hint="eastAsia"/>
          <w:sz w:val="22"/>
        </w:rPr>
        <w:t>、</w:t>
      </w:r>
      <w:r w:rsidR="00A12613" w:rsidRPr="00737967">
        <w:rPr>
          <w:rFonts w:ascii="ＭＳ ゴシック" w:eastAsia="ＭＳ ゴシック" w:hAnsi="ＭＳ ゴシック" w:hint="eastAsia"/>
          <w:sz w:val="22"/>
        </w:rPr>
        <w:t>または支配株主と少数株主との利益</w:t>
      </w:r>
      <w:r w:rsidR="007221FF" w:rsidRPr="00737967">
        <w:rPr>
          <w:rFonts w:ascii="ＭＳ ゴシック" w:eastAsia="ＭＳ ゴシック" w:hAnsi="ＭＳ ゴシック" w:hint="eastAsia"/>
          <w:sz w:val="22"/>
        </w:rPr>
        <w:t>が</w:t>
      </w:r>
      <w:r w:rsidR="00A12613" w:rsidRPr="00737967">
        <w:rPr>
          <w:rFonts w:ascii="ＭＳ ゴシック" w:eastAsia="ＭＳ ゴシック" w:hAnsi="ＭＳ ゴシック" w:hint="eastAsia"/>
          <w:sz w:val="22"/>
        </w:rPr>
        <w:t>相反する重要な取引</w:t>
      </w:r>
      <w:r w:rsidR="00F41CA2" w:rsidRPr="00737967">
        <w:rPr>
          <w:rFonts w:ascii="ＭＳ ゴシック" w:eastAsia="ＭＳ ゴシック" w:hAnsi="ＭＳ ゴシック" w:hint="eastAsia"/>
          <w:sz w:val="22"/>
        </w:rPr>
        <w:t>・行為</w:t>
      </w:r>
      <w:r w:rsidR="00A12613" w:rsidRPr="00737967">
        <w:rPr>
          <w:rFonts w:ascii="ＭＳ ゴシック" w:eastAsia="ＭＳ ゴシック" w:hAnsi="ＭＳ ゴシック" w:hint="eastAsia"/>
          <w:sz w:val="22"/>
        </w:rPr>
        <w:t>について</w:t>
      </w:r>
      <w:r w:rsidR="00F41CA2" w:rsidRPr="00737967">
        <w:rPr>
          <w:rFonts w:ascii="ＭＳ ゴシック" w:eastAsia="ＭＳ ゴシック" w:hAnsi="ＭＳ ゴシック" w:hint="eastAsia"/>
          <w:sz w:val="22"/>
        </w:rPr>
        <w:t>審議・検討を行う</w:t>
      </w:r>
      <w:r w:rsidR="00A12613" w:rsidRPr="00737967">
        <w:rPr>
          <w:rFonts w:ascii="ＭＳ ゴシック" w:eastAsia="ＭＳ ゴシック" w:hAnsi="ＭＳ ゴシック" w:hint="eastAsia"/>
          <w:sz w:val="22"/>
        </w:rPr>
        <w:t>、</w:t>
      </w:r>
      <w:r w:rsidR="00F41CA2" w:rsidRPr="00737967">
        <w:rPr>
          <w:rFonts w:ascii="ＭＳ ゴシック" w:eastAsia="ＭＳ ゴシック" w:hAnsi="ＭＳ ゴシック" w:hint="eastAsia"/>
          <w:sz w:val="22"/>
        </w:rPr>
        <w:t>独立社外取締役を含む</w:t>
      </w:r>
      <w:r w:rsidR="00A12613" w:rsidRPr="00737967">
        <w:rPr>
          <w:rFonts w:ascii="ＭＳ ゴシック" w:eastAsia="ＭＳ ゴシック" w:hAnsi="ＭＳ ゴシック" w:hint="eastAsia"/>
          <w:sz w:val="22"/>
        </w:rPr>
        <w:t>独立性を有する</w:t>
      </w:r>
      <w:r w:rsidR="00277923" w:rsidRPr="00737967">
        <w:rPr>
          <w:rFonts w:ascii="ＭＳ ゴシック" w:eastAsia="ＭＳ ゴシック" w:hAnsi="ＭＳ ゴシック" w:hint="eastAsia"/>
          <w:sz w:val="22"/>
        </w:rPr>
        <w:t>者で構成された特別委員会を</w:t>
      </w:r>
      <w:r w:rsidR="00F0718C" w:rsidRPr="00737967">
        <w:rPr>
          <w:rFonts w:ascii="ＭＳ ゴシック" w:eastAsia="ＭＳ ゴシック" w:hAnsi="ＭＳ ゴシック" w:hint="eastAsia"/>
          <w:sz w:val="22"/>
        </w:rPr>
        <w:t>設置</w:t>
      </w:r>
      <w:r w:rsidR="00277923" w:rsidRPr="00737967">
        <w:rPr>
          <w:rFonts w:ascii="ＭＳ ゴシック" w:eastAsia="ＭＳ ゴシック" w:hAnsi="ＭＳ ゴシック" w:hint="eastAsia"/>
          <w:sz w:val="22"/>
        </w:rPr>
        <w:t>す</w:t>
      </w:r>
      <w:r w:rsidR="007221FF" w:rsidRPr="00737967">
        <w:rPr>
          <w:rFonts w:ascii="ＭＳ ゴシック" w:eastAsia="ＭＳ ゴシック" w:hAnsi="ＭＳ ゴシック" w:hint="eastAsia"/>
          <w:sz w:val="22"/>
        </w:rPr>
        <w:t>べきである</w:t>
      </w:r>
      <w:r w:rsidR="00F0718C" w:rsidRPr="00737967">
        <w:rPr>
          <w:rFonts w:ascii="ＭＳ ゴシック" w:eastAsia="ＭＳ ゴシック" w:hAnsi="ＭＳ ゴシック" w:hint="eastAsia"/>
          <w:sz w:val="22"/>
        </w:rPr>
        <w:t>。</w:t>
      </w:r>
    </w:p>
    <w:p w14:paraId="66EE2813" w14:textId="2DB7E786" w:rsidR="00236C10" w:rsidRDefault="00236C10" w:rsidP="003B32D4">
      <w:pPr>
        <w:tabs>
          <w:tab w:val="left" w:pos="839"/>
        </w:tabs>
        <w:ind w:left="880" w:hangingChars="400" w:hanging="880"/>
        <w:rPr>
          <w:rFonts w:ascii="ＭＳ ゴシック" w:eastAsia="ＭＳ ゴシック" w:hAnsi="ＭＳ ゴシック"/>
          <w:sz w:val="22"/>
        </w:rPr>
      </w:pPr>
    </w:p>
    <w:p w14:paraId="0339C8AA" w14:textId="77777777" w:rsidR="007559B3" w:rsidRDefault="007559B3" w:rsidP="003B32D4">
      <w:pPr>
        <w:tabs>
          <w:tab w:val="left" w:pos="839"/>
        </w:tabs>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6145B1A9" w14:textId="77777777" w:rsidTr="008A3166">
        <w:tc>
          <w:tcPr>
            <w:tcW w:w="8529" w:type="dxa"/>
            <w:shd w:val="clear" w:color="auto" w:fill="auto"/>
          </w:tcPr>
          <w:p w14:paraId="7E4DADAF"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【原則４－９．独立社外取締役の独立性判断基準及び資質】</w:t>
            </w:r>
          </w:p>
          <w:p w14:paraId="050D10AF" w14:textId="01836959" w:rsidR="00144472" w:rsidRPr="00737967" w:rsidRDefault="005C2BD1" w:rsidP="00EF7ECA">
            <w:pPr>
              <w:tabs>
                <w:tab w:val="left" w:pos="2268"/>
              </w:tabs>
              <w:kinsoku w:val="0"/>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rPr>
              <w:t>取締役会は、金融商品取引所が定める独立性基準を踏まえ、独立社外取締役となる者の独立性をその実質面において担保することに主眼を置いた独立性判断基準を策定・</w:t>
            </w:r>
            <w:r w:rsidR="00091D65" w:rsidRPr="00737967">
              <w:rPr>
                <w:rFonts w:ascii="ＭＳ ゴシック" w:eastAsia="ＭＳ ゴシック" w:hAnsi="ＭＳ ゴシック" w:hint="eastAsia"/>
                <w:b/>
                <w:sz w:val="22"/>
              </w:rPr>
              <w:t>開示</w:t>
            </w:r>
            <w:r w:rsidRPr="00737967">
              <w:rPr>
                <w:rFonts w:ascii="ＭＳ ゴシック" w:eastAsia="ＭＳ ゴシック" w:hAnsi="ＭＳ ゴシック" w:hint="eastAsia"/>
                <w:b/>
                <w:sz w:val="22"/>
              </w:rPr>
              <w:t>すべきである。</w:t>
            </w:r>
            <w:r w:rsidRPr="00737967">
              <w:rPr>
                <w:rFonts w:ascii="ＭＳ ゴシック" w:eastAsia="ＭＳ ゴシック" w:hAnsi="ＭＳ ゴシック" w:hint="eastAsia"/>
                <w:b/>
                <w:sz w:val="22"/>
                <w:szCs w:val="24"/>
              </w:rPr>
              <w:t>また、取締役会は、取締役会における率直・活発で建設的な検討への貢献が期待できる人物を独立社外取締役の候補者として選定するよう努めるべきである。</w:t>
            </w:r>
          </w:p>
        </w:tc>
      </w:tr>
    </w:tbl>
    <w:p w14:paraId="49BD810D" w14:textId="77777777" w:rsidR="00144472" w:rsidRPr="00737967" w:rsidRDefault="00144472" w:rsidP="004D674A">
      <w:pPr>
        <w:tabs>
          <w:tab w:val="left" w:pos="839"/>
        </w:tabs>
        <w:ind w:left="880" w:hangingChars="400" w:hanging="880"/>
        <w:rPr>
          <w:rFonts w:ascii="ＭＳ ゴシック" w:eastAsia="ＭＳ ゴシック" w:hAnsi="ＭＳ ゴシック"/>
          <w:sz w:val="22"/>
        </w:rPr>
      </w:pPr>
    </w:p>
    <w:p w14:paraId="060CB5B4" w14:textId="77777777" w:rsidR="00144472" w:rsidRPr="00737967" w:rsidRDefault="00144472" w:rsidP="004D674A">
      <w:pPr>
        <w:ind w:left="880" w:hangingChars="400" w:hanging="880"/>
        <w:rPr>
          <w:rFonts w:ascii="ＭＳ ゴシック" w:eastAsia="ＭＳ ゴシック" w:hAnsi="ＭＳ ゴシック"/>
          <w:sz w:val="22"/>
        </w:rPr>
      </w:pPr>
    </w:p>
    <w:p w14:paraId="30A37609" w14:textId="77777777" w:rsidR="00F80B80" w:rsidRPr="00737967" w:rsidRDefault="00F80B80">
      <w:pPr>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54ABF709" w14:textId="77777777">
        <w:tc>
          <w:tcPr>
            <w:tcW w:w="8612" w:type="dxa"/>
            <w:shd w:val="clear" w:color="auto" w:fill="auto"/>
          </w:tcPr>
          <w:p w14:paraId="09F4013A" w14:textId="6011BEA9"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【原則４－10．任意の仕組みの活用】</w:t>
            </w:r>
          </w:p>
          <w:p w14:paraId="70DFCC42" w14:textId="1DE1E5BC" w:rsidR="00144472" w:rsidRPr="00737967" w:rsidRDefault="005C2BD1" w:rsidP="009A1CBF">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上場会社は、会社法が定める会社の機関設計のうち会社の特性に応じて最も適切な形態を採用するに当たり、必要に応じて任意の仕組みを活用することにより、統治機能の更なる充実を図るべきである。</w:t>
            </w:r>
          </w:p>
        </w:tc>
      </w:tr>
    </w:tbl>
    <w:p w14:paraId="6431063C" w14:textId="77777777" w:rsidR="00144472" w:rsidRPr="00737967" w:rsidRDefault="005C2BD1" w:rsidP="00F80B80">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08B7770F" w14:textId="34A85809" w:rsidR="00881120" w:rsidRPr="00737967" w:rsidRDefault="005C2BD1" w:rsidP="00881120">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４－10①　上場会社が監査役会設置会社または監査等委員会設置会社であって、独立社外取締役が取締役会の過半数に達していない場合には、経営陣幹部・取締役の指名</w:t>
      </w:r>
      <w:r w:rsidR="00724506" w:rsidRPr="00737967">
        <w:rPr>
          <w:rFonts w:ascii="ＭＳ ゴシック" w:eastAsia="ＭＳ ゴシック" w:hAnsi="ＭＳ ゴシック" w:hint="eastAsia"/>
          <w:sz w:val="22"/>
        </w:rPr>
        <w:t>（後継者計画を</w:t>
      </w:r>
      <w:r w:rsidR="00881120" w:rsidRPr="00737967">
        <w:rPr>
          <w:rFonts w:ascii="ＭＳ ゴシック" w:eastAsia="ＭＳ ゴシック" w:hAnsi="ＭＳ ゴシック" w:hint="eastAsia"/>
          <w:sz w:val="22"/>
        </w:rPr>
        <w:t>含む）</w:t>
      </w:r>
      <w:r w:rsidRPr="00737967">
        <w:rPr>
          <w:rFonts w:ascii="ＭＳ ゴシック" w:eastAsia="ＭＳ ゴシック" w:hAnsi="ＭＳ ゴシック" w:hint="eastAsia"/>
          <w:sz w:val="22"/>
        </w:rPr>
        <w:t>・報酬などに係る取締役会の機能の独立性・客観性と説明責任を強化するため、取締役会の下に独立社外取締役を主要な構成員とする</w:t>
      </w:r>
      <w:r w:rsidR="007779FA" w:rsidRPr="00737967">
        <w:rPr>
          <w:rFonts w:ascii="ＭＳ ゴシック" w:eastAsia="ＭＳ ゴシック" w:hAnsi="ＭＳ ゴシック" w:hint="eastAsia"/>
          <w:sz w:val="22"/>
        </w:rPr>
        <w:t>独立した</w:t>
      </w:r>
      <w:r w:rsidR="00BC414E" w:rsidRPr="00737967">
        <w:rPr>
          <w:rFonts w:ascii="ＭＳ ゴシック" w:eastAsia="ＭＳ ゴシック" w:hAnsi="ＭＳ ゴシック" w:hint="eastAsia"/>
          <w:sz w:val="22"/>
        </w:rPr>
        <w:t>指名</w:t>
      </w:r>
      <w:r w:rsidR="004A0482" w:rsidRPr="00737967">
        <w:rPr>
          <w:rFonts w:ascii="ＭＳ ゴシック" w:eastAsia="ＭＳ ゴシック" w:hAnsi="ＭＳ ゴシック" w:hint="eastAsia"/>
          <w:sz w:val="22"/>
        </w:rPr>
        <w:t>委員会</w:t>
      </w:r>
      <w:r w:rsidR="0079523F" w:rsidRPr="00737967">
        <w:rPr>
          <w:rFonts w:ascii="ＭＳ ゴシック" w:eastAsia="ＭＳ ゴシック" w:hAnsi="ＭＳ ゴシック" w:hint="eastAsia"/>
          <w:sz w:val="22"/>
        </w:rPr>
        <w:t>・</w:t>
      </w:r>
      <w:r w:rsidR="00BC414E" w:rsidRPr="00737967">
        <w:rPr>
          <w:rFonts w:ascii="ＭＳ ゴシック" w:eastAsia="ＭＳ ゴシック" w:hAnsi="ＭＳ ゴシック" w:hint="eastAsia"/>
          <w:sz w:val="22"/>
        </w:rPr>
        <w:t>報酬</w:t>
      </w:r>
      <w:r w:rsidRPr="00737967">
        <w:rPr>
          <w:rFonts w:ascii="ＭＳ ゴシック" w:eastAsia="ＭＳ ゴシック" w:hAnsi="ＭＳ ゴシック" w:hint="eastAsia"/>
          <w:sz w:val="22"/>
        </w:rPr>
        <w:t>委員会を設置することにより、指名</w:t>
      </w:r>
      <w:r w:rsidR="00F41CA2" w:rsidRPr="00737967">
        <w:rPr>
          <w:rFonts w:ascii="ＭＳ ゴシック" w:eastAsia="ＭＳ ゴシック" w:hAnsi="ＭＳ ゴシック" w:hint="eastAsia"/>
          <w:sz w:val="22"/>
        </w:rPr>
        <w:t>や</w:t>
      </w:r>
      <w:r w:rsidRPr="00737967">
        <w:rPr>
          <w:rFonts w:ascii="ＭＳ ゴシック" w:eastAsia="ＭＳ ゴシック" w:hAnsi="ＭＳ ゴシック" w:hint="eastAsia"/>
          <w:sz w:val="22"/>
        </w:rPr>
        <w:t>報酬などの特に重要な事項に関する検討に当たり</w:t>
      </w:r>
      <w:r w:rsidR="00A0025C" w:rsidRPr="00737967">
        <w:rPr>
          <w:rFonts w:ascii="ＭＳ ゴシック" w:eastAsia="ＭＳ ゴシック" w:hAnsi="ＭＳ ゴシック" w:hint="eastAsia"/>
          <w:sz w:val="22"/>
        </w:rPr>
        <w:t>、</w:t>
      </w:r>
      <w:r w:rsidR="00D86724" w:rsidRPr="00737967">
        <w:rPr>
          <w:rFonts w:ascii="ＭＳ ゴシック" w:eastAsia="ＭＳ ゴシック" w:hAnsi="ＭＳ ゴシック" w:hint="eastAsia"/>
          <w:sz w:val="22"/>
        </w:rPr>
        <w:t>ジェンダー等の多様性やスキルの観点を含め、</w:t>
      </w:r>
      <w:r w:rsidR="00F41CA2" w:rsidRPr="00737967">
        <w:rPr>
          <w:rFonts w:ascii="ＭＳ ゴシック" w:eastAsia="ＭＳ ゴシック" w:hAnsi="ＭＳ ゴシック" w:hint="eastAsia"/>
          <w:sz w:val="22"/>
        </w:rPr>
        <w:t>これらの</w:t>
      </w:r>
      <w:r w:rsidR="00A0025C" w:rsidRPr="00737967">
        <w:rPr>
          <w:rFonts w:ascii="ＭＳ ゴシック" w:eastAsia="ＭＳ ゴシック" w:hAnsi="ＭＳ ゴシック" w:hint="eastAsia"/>
          <w:sz w:val="22"/>
        </w:rPr>
        <w:t>委員会の</w:t>
      </w:r>
      <w:r w:rsidR="00881120" w:rsidRPr="00737967">
        <w:rPr>
          <w:rFonts w:ascii="ＭＳ ゴシック" w:eastAsia="ＭＳ ゴシック" w:hAnsi="ＭＳ ゴシック" w:hint="eastAsia"/>
          <w:sz w:val="22"/>
        </w:rPr>
        <w:t>適切な関与・助言を得るべきである。</w:t>
      </w:r>
    </w:p>
    <w:p w14:paraId="09422CEE" w14:textId="75F27544" w:rsidR="00881120" w:rsidRPr="00737967" w:rsidRDefault="00881120" w:rsidP="00881120">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 xml:space="preserve">　　　　　特に、プライム市場上場会社は、</w:t>
      </w:r>
      <w:r w:rsidR="00B014A5" w:rsidRPr="00737967">
        <w:rPr>
          <w:rFonts w:ascii="ＭＳ ゴシック" w:eastAsia="ＭＳ ゴシック" w:hAnsi="ＭＳ ゴシック" w:hint="eastAsia"/>
          <w:sz w:val="22"/>
        </w:rPr>
        <w:t>各委員会の構成員の過半数を独立社外取締役とすることを基本とし、その委員会構成の独立性に関する考え方・権限・役割等を</w:t>
      </w:r>
      <w:r w:rsidR="00F41CA2" w:rsidRPr="00737967">
        <w:rPr>
          <w:rFonts w:ascii="ＭＳ ゴシック" w:eastAsia="ＭＳ ゴシック" w:hAnsi="ＭＳ ゴシック" w:hint="eastAsia"/>
          <w:sz w:val="22"/>
        </w:rPr>
        <w:t>開示</w:t>
      </w:r>
      <w:r w:rsidR="00B014A5" w:rsidRPr="00737967">
        <w:rPr>
          <w:rFonts w:ascii="ＭＳ ゴシック" w:eastAsia="ＭＳ ゴシック" w:hAnsi="ＭＳ ゴシック" w:hint="eastAsia"/>
          <w:sz w:val="22"/>
        </w:rPr>
        <w:t>すべきである</w:t>
      </w:r>
      <w:r w:rsidR="00596F96" w:rsidRPr="00737967">
        <w:rPr>
          <w:rFonts w:ascii="ＭＳ ゴシック" w:eastAsia="ＭＳ ゴシック" w:hAnsi="ＭＳ ゴシック" w:hint="eastAsia"/>
          <w:sz w:val="22"/>
        </w:rPr>
        <w:t>。</w:t>
      </w:r>
    </w:p>
    <w:p w14:paraId="04196C6A" w14:textId="1886E31F" w:rsidR="00881120" w:rsidRDefault="00881120" w:rsidP="004D674A">
      <w:pPr>
        <w:tabs>
          <w:tab w:val="left" w:pos="839"/>
        </w:tabs>
        <w:ind w:left="880" w:hangingChars="400" w:hanging="880"/>
        <w:rPr>
          <w:rFonts w:ascii="ＭＳ ゴシック" w:eastAsia="ＭＳ ゴシック" w:hAnsi="ＭＳ ゴシック"/>
          <w:sz w:val="22"/>
        </w:rPr>
      </w:pPr>
    </w:p>
    <w:p w14:paraId="09C3E805" w14:textId="77777777" w:rsidR="002530F6" w:rsidRPr="00737967" w:rsidRDefault="002530F6" w:rsidP="004D674A">
      <w:pPr>
        <w:tabs>
          <w:tab w:val="left" w:pos="839"/>
        </w:tabs>
        <w:ind w:left="880" w:hangingChars="400" w:hanging="880"/>
        <w:rPr>
          <w:rFonts w:ascii="ＭＳ ゴシック" w:eastAsia="ＭＳ ゴシック" w:hAnsi="ＭＳ ゴシック"/>
          <w:sz w:val="22"/>
        </w:rPr>
      </w:pPr>
    </w:p>
    <w:p w14:paraId="3FDC0D78" w14:textId="77777777" w:rsidR="00881120" w:rsidRPr="00737967" w:rsidRDefault="00881120" w:rsidP="004D674A">
      <w:pPr>
        <w:tabs>
          <w:tab w:val="left" w:pos="839"/>
        </w:tabs>
        <w:ind w:left="880" w:hangingChars="400" w:hanging="880"/>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4E0E696E" w14:textId="77777777">
        <w:tc>
          <w:tcPr>
            <w:tcW w:w="8612" w:type="dxa"/>
            <w:shd w:val="clear" w:color="auto" w:fill="auto"/>
          </w:tcPr>
          <w:p w14:paraId="0AB6BAB8"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【原則４－11．取締役会・監査役会の実効性確保のための前提条件】</w:t>
            </w:r>
          </w:p>
          <w:p w14:paraId="1F25DAF2" w14:textId="254F7A59" w:rsidR="00144472" w:rsidRPr="00737967" w:rsidRDefault="005C2BD1" w:rsidP="00F40EDB">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取締役会は、その役割・責務を実効的に果たすための知識・経験・能力を全体としてバランス良く備え、</w:t>
            </w:r>
            <w:r w:rsidR="00053F59" w:rsidRPr="00737967">
              <w:rPr>
                <w:rFonts w:ascii="ＭＳ ゴシック" w:eastAsia="ＭＳ ゴシック" w:hAnsi="ＭＳ ゴシック" w:hint="eastAsia"/>
                <w:b/>
                <w:sz w:val="22"/>
                <w:szCs w:val="24"/>
              </w:rPr>
              <w:t>ジェンダー</w:t>
            </w:r>
            <w:r w:rsidR="00C07A5E" w:rsidRPr="00737967">
              <w:rPr>
                <w:rFonts w:ascii="ＭＳ ゴシック" w:eastAsia="ＭＳ ゴシック" w:hAnsi="ＭＳ ゴシック" w:hint="eastAsia"/>
                <w:b/>
                <w:sz w:val="22"/>
                <w:szCs w:val="24"/>
              </w:rPr>
              <w:t>や国際性</w:t>
            </w:r>
            <w:r w:rsidR="006442DC" w:rsidRPr="00737967">
              <w:rPr>
                <w:rFonts w:ascii="ＭＳ ゴシック" w:eastAsia="ＭＳ ゴシック" w:hAnsi="ＭＳ ゴシック" w:hint="eastAsia"/>
                <w:b/>
                <w:sz w:val="22"/>
                <w:szCs w:val="24"/>
              </w:rPr>
              <w:t>、職歴、年齢</w:t>
            </w:r>
            <w:r w:rsidR="00C07A5E" w:rsidRPr="00737967">
              <w:rPr>
                <w:rFonts w:ascii="ＭＳ ゴシック" w:eastAsia="ＭＳ ゴシック" w:hAnsi="ＭＳ ゴシック" w:hint="eastAsia"/>
                <w:b/>
                <w:sz w:val="22"/>
                <w:szCs w:val="24"/>
              </w:rPr>
              <w:t>の</w:t>
            </w:r>
            <w:r w:rsidR="009D6439" w:rsidRPr="00737967">
              <w:rPr>
                <w:rFonts w:ascii="ＭＳ ゴシック" w:eastAsia="ＭＳ ゴシック" w:hAnsi="ＭＳ ゴシック" w:hint="eastAsia"/>
                <w:b/>
                <w:sz w:val="22"/>
                <w:szCs w:val="24"/>
              </w:rPr>
              <w:t>面</w:t>
            </w:r>
            <w:r w:rsidR="00053F59" w:rsidRPr="00737967">
              <w:rPr>
                <w:rFonts w:ascii="ＭＳ ゴシック" w:eastAsia="ＭＳ ゴシック" w:hAnsi="ＭＳ ゴシック" w:hint="eastAsia"/>
                <w:b/>
                <w:sz w:val="22"/>
                <w:szCs w:val="24"/>
              </w:rPr>
              <w:t>を含む</w:t>
            </w:r>
            <w:r w:rsidRPr="00737967">
              <w:rPr>
                <w:rFonts w:ascii="ＭＳ ゴシック" w:eastAsia="ＭＳ ゴシック" w:hAnsi="ＭＳ ゴシック" w:hint="eastAsia"/>
                <w:b/>
                <w:sz w:val="22"/>
                <w:szCs w:val="24"/>
              </w:rPr>
              <w:t>多様性と適正規模を両立させる形で構成</w:t>
            </w:r>
            <w:r w:rsidR="002E706A" w:rsidRPr="00737967">
              <w:rPr>
                <w:rFonts w:ascii="ＭＳ ゴシック" w:eastAsia="ＭＳ ゴシック" w:hAnsi="ＭＳ ゴシック" w:hint="eastAsia"/>
                <w:b/>
                <w:sz w:val="22"/>
                <w:szCs w:val="24"/>
              </w:rPr>
              <w:t>されるべきである。また、監査役には、</w:t>
            </w:r>
            <w:r w:rsidR="007779FA" w:rsidRPr="00737967">
              <w:rPr>
                <w:rFonts w:ascii="ＭＳ ゴシック" w:eastAsia="ＭＳ ゴシック" w:hAnsi="ＭＳ ゴシック" w:hint="eastAsia"/>
                <w:b/>
                <w:sz w:val="22"/>
                <w:szCs w:val="24"/>
              </w:rPr>
              <w:t>適切な経験・</w:t>
            </w:r>
            <w:r w:rsidR="003645CF" w:rsidRPr="00737967">
              <w:rPr>
                <w:rFonts w:ascii="ＭＳ ゴシック" w:eastAsia="ＭＳ ゴシック" w:hAnsi="ＭＳ ゴシック" w:hint="eastAsia"/>
                <w:b/>
                <w:sz w:val="22"/>
                <w:szCs w:val="24"/>
              </w:rPr>
              <w:t>能力</w:t>
            </w:r>
            <w:r w:rsidR="007779FA" w:rsidRPr="00737967">
              <w:rPr>
                <w:rFonts w:ascii="ＭＳ ゴシック" w:eastAsia="ＭＳ ゴシック" w:hAnsi="ＭＳ ゴシック" w:hint="eastAsia"/>
                <w:b/>
                <w:sz w:val="22"/>
                <w:szCs w:val="24"/>
              </w:rPr>
              <w:t>及び必要な財務・会計・法務に関する知識</w:t>
            </w:r>
            <w:r w:rsidR="003645CF" w:rsidRPr="00737967">
              <w:rPr>
                <w:rFonts w:ascii="ＭＳ ゴシック" w:eastAsia="ＭＳ ゴシック" w:hAnsi="ＭＳ ゴシック" w:hint="eastAsia"/>
                <w:b/>
                <w:sz w:val="22"/>
                <w:szCs w:val="24"/>
              </w:rPr>
              <w:t>を有する者が選任されるべきであり、</w:t>
            </w:r>
            <w:r w:rsidR="007779FA" w:rsidRPr="00737967">
              <w:rPr>
                <w:rFonts w:ascii="ＭＳ ゴシック" w:eastAsia="ＭＳ ゴシック" w:hAnsi="ＭＳ ゴシック" w:hint="eastAsia"/>
                <w:b/>
                <w:sz w:val="22"/>
                <w:szCs w:val="24"/>
              </w:rPr>
              <w:t>特に、</w:t>
            </w:r>
            <w:r w:rsidR="002E706A" w:rsidRPr="00737967">
              <w:rPr>
                <w:rFonts w:ascii="ＭＳ ゴシック" w:eastAsia="ＭＳ ゴシック" w:hAnsi="ＭＳ ゴシック" w:hint="eastAsia"/>
                <w:b/>
                <w:sz w:val="22"/>
                <w:szCs w:val="24"/>
              </w:rPr>
              <w:t>財務・会計</w:t>
            </w:r>
            <w:r w:rsidRPr="00737967">
              <w:rPr>
                <w:rFonts w:ascii="ＭＳ ゴシック" w:eastAsia="ＭＳ ゴシック" w:hAnsi="ＭＳ ゴシック" w:hint="eastAsia"/>
                <w:b/>
                <w:sz w:val="22"/>
                <w:szCs w:val="24"/>
              </w:rPr>
              <w:t>に関する</w:t>
            </w:r>
            <w:r w:rsidR="00573790" w:rsidRPr="00737967">
              <w:rPr>
                <w:rFonts w:ascii="ＭＳ ゴシック" w:eastAsia="ＭＳ ゴシック" w:hAnsi="ＭＳ ゴシック" w:hint="eastAsia"/>
                <w:b/>
                <w:sz w:val="22"/>
                <w:szCs w:val="24"/>
              </w:rPr>
              <w:t>十分</w:t>
            </w:r>
            <w:r w:rsidRPr="00737967">
              <w:rPr>
                <w:rFonts w:ascii="ＭＳ ゴシック" w:eastAsia="ＭＳ ゴシック" w:hAnsi="ＭＳ ゴシック" w:hint="eastAsia"/>
                <w:b/>
                <w:sz w:val="22"/>
                <w:szCs w:val="24"/>
              </w:rPr>
              <w:t>な知見を有している者が１名以上選任されるべきである。</w:t>
            </w:r>
          </w:p>
          <w:p w14:paraId="0A4D2EF0"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取締役会は、取締役会全体としての実効性に関する分析・評価を行うことなどにより、その機能の向上を図るべきである。</w:t>
            </w:r>
          </w:p>
        </w:tc>
      </w:tr>
    </w:tbl>
    <w:p w14:paraId="7029DA29" w14:textId="77777777" w:rsidR="008A3166" w:rsidRDefault="008A3166">
      <w:pPr>
        <w:widowControl/>
        <w:spacing w:beforeLines="50" w:before="180" w:afterLines="50" w:after="180"/>
        <w:rPr>
          <w:rFonts w:ascii="ＭＳ ゴシック" w:eastAsia="ＭＳ ゴシック" w:hAnsi="ＭＳ ゴシック"/>
          <w:b/>
          <w:sz w:val="22"/>
        </w:rPr>
      </w:pPr>
    </w:p>
    <w:p w14:paraId="0B0201D1" w14:textId="77777777" w:rsidR="008A3166" w:rsidRDefault="008A3166">
      <w:pPr>
        <w:widowControl/>
        <w:spacing w:beforeLines="50" w:before="180" w:afterLines="50" w:after="180"/>
        <w:rPr>
          <w:rFonts w:ascii="ＭＳ ゴシック" w:eastAsia="ＭＳ ゴシック" w:hAnsi="ＭＳ ゴシック"/>
          <w:b/>
          <w:sz w:val="22"/>
        </w:rPr>
      </w:pPr>
    </w:p>
    <w:p w14:paraId="19EF7C4D" w14:textId="042B44FB"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lastRenderedPageBreak/>
        <w:t>補充原則</w:t>
      </w:r>
    </w:p>
    <w:p w14:paraId="13805990" w14:textId="552BFB72"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４－11①　取締役会は、</w:t>
      </w:r>
      <w:r w:rsidR="00BB12EB" w:rsidRPr="00737967">
        <w:rPr>
          <w:rFonts w:ascii="ＭＳ ゴシック" w:eastAsia="ＭＳ ゴシック" w:hAnsi="ＭＳ ゴシック" w:hint="eastAsia"/>
          <w:sz w:val="22"/>
        </w:rPr>
        <w:t>経営</w:t>
      </w:r>
      <w:r w:rsidR="00773722" w:rsidRPr="00737967">
        <w:rPr>
          <w:rFonts w:ascii="ＭＳ ゴシック" w:eastAsia="ＭＳ ゴシック" w:hAnsi="ＭＳ ゴシック" w:hint="eastAsia"/>
          <w:sz w:val="22"/>
        </w:rPr>
        <w:t>戦略に照らして自らが備えるべきスキル等を特定した上で、</w:t>
      </w:r>
      <w:r w:rsidRPr="00737967">
        <w:rPr>
          <w:rFonts w:ascii="ＭＳ ゴシック" w:eastAsia="ＭＳ ゴシック" w:hAnsi="ＭＳ ゴシック" w:hint="eastAsia"/>
          <w:sz w:val="22"/>
        </w:rPr>
        <w:t>取締役会の全体としての知識・経験・能力のバランス、多様性及び規模に関する考え方を定め、</w:t>
      </w:r>
      <w:r w:rsidR="00773722" w:rsidRPr="00737967">
        <w:rPr>
          <w:rFonts w:ascii="ＭＳ ゴシック" w:eastAsia="ＭＳ ゴシック" w:hAnsi="ＭＳ ゴシック" w:hint="eastAsia"/>
          <w:sz w:val="22"/>
        </w:rPr>
        <w:t>各取締役の知識・経験・能力等を一覧化したいわゆるスキル・マトリックスをはじめ、経営環境や事業特性等に応じた適切な形で取締役の有するスキル等の組み合わせを</w:t>
      </w:r>
      <w:r w:rsidRPr="00737967">
        <w:rPr>
          <w:rFonts w:ascii="ＭＳ ゴシック" w:eastAsia="ＭＳ ゴシック" w:hAnsi="ＭＳ ゴシック" w:hint="eastAsia"/>
          <w:sz w:val="22"/>
        </w:rPr>
        <w:t>取締役の選任に関する方針・手続と併せて開示すべきである。</w:t>
      </w:r>
      <w:r w:rsidR="00EF7ECA" w:rsidRPr="00737967">
        <w:rPr>
          <w:rFonts w:ascii="ＭＳ ゴシック" w:eastAsia="ＭＳ ゴシック" w:hAnsi="ＭＳ ゴシック" w:hint="eastAsia"/>
          <w:sz w:val="22"/>
        </w:rPr>
        <w:t>その際、独立社外取締役には、他社での経営経験を有する者を含めるべきである。</w:t>
      </w:r>
    </w:p>
    <w:p w14:paraId="3DF896A5" w14:textId="77777777" w:rsidR="00144472" w:rsidRPr="00737967" w:rsidRDefault="00144472">
      <w:pPr>
        <w:tabs>
          <w:tab w:val="left" w:pos="839"/>
        </w:tabs>
        <w:ind w:left="660" w:hangingChars="300" w:hanging="660"/>
        <w:rPr>
          <w:rFonts w:ascii="ＭＳ ゴシック" w:eastAsia="ＭＳ ゴシック" w:hAnsi="ＭＳ ゴシック"/>
          <w:sz w:val="22"/>
        </w:rPr>
      </w:pPr>
    </w:p>
    <w:p w14:paraId="04B80DAA" w14:textId="77777777"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 xml:space="preserve">４－11②　社外取締役・社外監査役をはじめ、取締役・監査役は、その役割・責務を適切に果たすために必要となる時間・労力を取締役・監査役の業務に振り向けるべきである。こうした観点から、例えば、取締役・監査役が他の上場会社の役員を兼任する場合には、その数は合理的な範囲にとどめるべきであり、上場会社は、その兼任状況を毎年開示すべきである。　</w:t>
      </w:r>
    </w:p>
    <w:p w14:paraId="23F0DE71" w14:textId="77777777" w:rsidR="00144472" w:rsidRPr="00737967" w:rsidRDefault="00144472">
      <w:pPr>
        <w:tabs>
          <w:tab w:val="left" w:pos="839"/>
        </w:tabs>
        <w:ind w:left="660" w:hangingChars="300" w:hanging="660"/>
        <w:rPr>
          <w:rFonts w:ascii="ＭＳ ゴシック" w:eastAsia="ＭＳ ゴシック" w:hAnsi="ＭＳ ゴシック"/>
          <w:sz w:val="22"/>
        </w:rPr>
      </w:pPr>
    </w:p>
    <w:p w14:paraId="6A926AEB" w14:textId="7FCAD720"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４－11③　取締役会は、毎年、各取締役の自己評価なども参考にしつつ、取締役会全体の実効性について分析・評価を行い、その結果の概要を開示すべきである。</w:t>
      </w:r>
    </w:p>
    <w:p w14:paraId="0E1C995C" w14:textId="2AF481BF" w:rsidR="00144472" w:rsidRPr="00737967" w:rsidRDefault="00144472" w:rsidP="00F862D9">
      <w:pPr>
        <w:rPr>
          <w:rFonts w:asciiTheme="minorEastAsia" w:eastAsiaTheme="minorEastAsia" w:hAnsiTheme="minorEastAsia"/>
          <w:sz w:val="22"/>
        </w:rPr>
      </w:pPr>
    </w:p>
    <w:p w14:paraId="4693A023" w14:textId="77777777" w:rsidR="00DA3BFC" w:rsidRPr="00737967" w:rsidRDefault="00DA3BFC" w:rsidP="00F41CA2">
      <w:pPr>
        <w:rPr>
          <w:rFonts w:ascii="ＭＳ ゴシック" w:eastAsia="ＭＳ ゴシック" w:hAnsi="ＭＳ ゴシック"/>
          <w:sz w:val="22"/>
        </w:rPr>
      </w:pPr>
    </w:p>
    <w:p w14:paraId="38CAEB4F" w14:textId="77777777" w:rsidR="00144472" w:rsidRPr="00737967" w:rsidRDefault="00144472" w:rsidP="00F41CA2">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4DA7BE37" w14:textId="77777777">
        <w:tc>
          <w:tcPr>
            <w:tcW w:w="8612" w:type="dxa"/>
            <w:shd w:val="clear" w:color="auto" w:fill="auto"/>
          </w:tcPr>
          <w:p w14:paraId="5BB1FC5B"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【原則４－12．取締役会における審議の活性化】</w:t>
            </w:r>
          </w:p>
          <w:p w14:paraId="562B13E9"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取締役会は、社外取締役による問題提起を含め自由闊達で建設的な議論・意見交換を尊ぶ気風の醸成に努めるべきである。</w:t>
            </w:r>
          </w:p>
        </w:tc>
      </w:tr>
    </w:tbl>
    <w:p w14:paraId="37392563"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265C25E7" w14:textId="77777777" w:rsidR="00144472" w:rsidRPr="00737967" w:rsidRDefault="005C2BD1">
      <w:pPr>
        <w:tabs>
          <w:tab w:val="left" w:pos="839"/>
        </w:tabs>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４－12①　取締役会は、会議運営に関する下記の取扱いを確保しつつ、その審議の活性化を図るべきである。</w:t>
      </w:r>
    </w:p>
    <w:p w14:paraId="3826C7B7" w14:textId="77777777" w:rsidR="00144472" w:rsidRPr="00737967" w:rsidRDefault="005C2BD1">
      <w:pPr>
        <w:tabs>
          <w:tab w:val="left" w:pos="839"/>
        </w:tabs>
        <w:spacing w:afterLines="50" w:after="180"/>
        <w:ind w:leftChars="300" w:left="63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（ⅰ）</w:t>
      </w:r>
      <w:r w:rsidR="00F80B8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取締役会の資料が、会日に十分に先立って配布されるようにすること</w:t>
      </w:r>
    </w:p>
    <w:p w14:paraId="42C8852E" w14:textId="77777777" w:rsidR="00144472" w:rsidRPr="00737967" w:rsidRDefault="005C2BD1" w:rsidP="00F80B80">
      <w:pPr>
        <w:tabs>
          <w:tab w:val="left" w:pos="839"/>
        </w:tabs>
        <w:spacing w:afterLines="50" w:after="180"/>
        <w:ind w:leftChars="400" w:left="139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（ⅱ）</w:t>
      </w:r>
      <w:r w:rsidR="00F80B8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取締役会の資料以外にも、必要に応じ、会社から取締役に対して十分な情報が（適切な場合には、要点を把握しやすいように整理・分析された形で）提供されるようにすること</w:t>
      </w:r>
    </w:p>
    <w:p w14:paraId="21AA1D6A" w14:textId="77777777" w:rsidR="00144472" w:rsidRPr="00737967" w:rsidRDefault="005C2BD1" w:rsidP="00F80B80">
      <w:pPr>
        <w:tabs>
          <w:tab w:val="left" w:pos="839"/>
        </w:tabs>
        <w:spacing w:afterLines="50" w:after="180"/>
        <w:ind w:leftChars="400" w:left="139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（ⅲ）</w:t>
      </w:r>
      <w:r w:rsidR="00F80B8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年間の取締役会開催スケジュールや予想される審議事項について決定しておくこと</w:t>
      </w:r>
    </w:p>
    <w:p w14:paraId="16372DF9" w14:textId="77777777" w:rsidR="00144472" w:rsidRPr="00737967" w:rsidRDefault="005C2BD1">
      <w:pPr>
        <w:tabs>
          <w:tab w:val="left" w:pos="839"/>
        </w:tabs>
        <w:spacing w:afterLines="50" w:after="180"/>
        <w:ind w:leftChars="300" w:left="63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（ⅳ）</w:t>
      </w:r>
      <w:r w:rsidR="00F80B8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審議項目数や開催頻度を適切に設定すること</w:t>
      </w:r>
    </w:p>
    <w:p w14:paraId="5DEB615A" w14:textId="77777777" w:rsidR="00144472" w:rsidRPr="00737967" w:rsidRDefault="005C2BD1">
      <w:pPr>
        <w:tabs>
          <w:tab w:val="left" w:pos="839"/>
        </w:tabs>
        <w:ind w:leftChars="300" w:left="63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（ⅴ）</w:t>
      </w:r>
      <w:r w:rsidR="00F80B80" w:rsidRPr="00737967">
        <w:rPr>
          <w:rFonts w:ascii="ＭＳ ゴシック" w:eastAsia="ＭＳ ゴシック" w:hAnsi="ＭＳ ゴシック" w:hint="eastAsia"/>
          <w:sz w:val="22"/>
        </w:rPr>
        <w:t xml:space="preserve"> </w:t>
      </w:r>
      <w:r w:rsidRPr="00737967">
        <w:rPr>
          <w:rFonts w:ascii="ＭＳ ゴシック" w:eastAsia="ＭＳ ゴシック" w:hAnsi="ＭＳ ゴシック" w:hint="eastAsia"/>
          <w:sz w:val="22"/>
        </w:rPr>
        <w:t>審議時間を十分に確保すること</w:t>
      </w:r>
    </w:p>
    <w:p w14:paraId="2A02A6DE" w14:textId="17596F00" w:rsidR="00144472" w:rsidRDefault="00144472">
      <w:pPr>
        <w:tabs>
          <w:tab w:val="left" w:pos="839"/>
        </w:tabs>
        <w:rPr>
          <w:rFonts w:ascii="ＭＳ ゴシック" w:eastAsia="ＭＳ ゴシック" w:hAnsi="ＭＳ ゴシック"/>
          <w:sz w:val="22"/>
        </w:rPr>
      </w:pPr>
    </w:p>
    <w:p w14:paraId="5D041AEE" w14:textId="6A64BA79" w:rsidR="007559B3" w:rsidRDefault="007559B3">
      <w:pPr>
        <w:tabs>
          <w:tab w:val="left" w:pos="839"/>
        </w:tabs>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72F9D4CD" w14:textId="77777777" w:rsidTr="006C2A29">
        <w:tc>
          <w:tcPr>
            <w:tcW w:w="8529" w:type="dxa"/>
            <w:shd w:val="clear" w:color="auto" w:fill="auto"/>
          </w:tcPr>
          <w:p w14:paraId="0450F998"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【原則４－13．情報入手と支援体制】</w:t>
            </w:r>
          </w:p>
          <w:p w14:paraId="3183EDBF"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取締役・監査役は、その役割・責務を実効的に果たすために、能動的に情報を入手すべきであり、必要に応じ、会社に対して追加の情報提供を求めるべきである。</w:t>
            </w:r>
          </w:p>
          <w:p w14:paraId="2D4494B3"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また、上場会社は、人員面を含む取締役・監査役の支援体制を整えるべきである。</w:t>
            </w:r>
          </w:p>
          <w:p w14:paraId="3B09687A" w14:textId="77777777" w:rsidR="00144472" w:rsidRPr="00737967" w:rsidRDefault="005C2BD1">
            <w:pPr>
              <w:tabs>
                <w:tab w:val="left" w:pos="2268"/>
              </w:tabs>
              <w:ind w:leftChars="-2" w:left="-4" w:firstLineChars="101" w:firstLine="22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取締役会・監査役会は、各取締役・監査役が求める情報の円滑な提供が確保されているかどうかを確認すべきである。</w:t>
            </w:r>
          </w:p>
        </w:tc>
      </w:tr>
    </w:tbl>
    <w:p w14:paraId="7565BD6C"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5B20C94D" w14:textId="77777777"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４－13①　社外取締役を</w:t>
      </w:r>
      <w:r w:rsidR="00F115A5" w:rsidRPr="00737967">
        <w:rPr>
          <w:rFonts w:ascii="ＭＳ ゴシック" w:eastAsia="ＭＳ ゴシック" w:hAnsi="ＭＳ ゴシック" w:hint="eastAsia"/>
          <w:sz w:val="22"/>
        </w:rPr>
        <w:t>含む</w:t>
      </w:r>
      <w:r w:rsidRPr="00737967">
        <w:rPr>
          <w:rFonts w:ascii="ＭＳ ゴシック" w:eastAsia="ＭＳ ゴシック" w:hAnsi="ＭＳ ゴシック" w:hint="eastAsia"/>
          <w:sz w:val="22"/>
        </w:rPr>
        <w:t>取締役は、透明・公正かつ迅速・果断な会社の意思決定に資するとの観点から、必要と考える場合には、会社に対して追加の情報提供を求めるべきである。また、社外監査役を</w:t>
      </w:r>
      <w:r w:rsidR="00BD2F8D" w:rsidRPr="00737967">
        <w:rPr>
          <w:rFonts w:ascii="ＭＳ ゴシック" w:eastAsia="ＭＳ ゴシック" w:hAnsi="ＭＳ ゴシック" w:hint="eastAsia"/>
          <w:sz w:val="22"/>
        </w:rPr>
        <w:t>含む</w:t>
      </w:r>
      <w:r w:rsidRPr="00737967">
        <w:rPr>
          <w:rFonts w:ascii="ＭＳ ゴシック" w:eastAsia="ＭＳ ゴシック" w:hAnsi="ＭＳ ゴシック" w:hint="eastAsia"/>
          <w:sz w:val="22"/>
        </w:rPr>
        <w:t>監査役は、法令に基づく調査権限を行使することを含め、適切に情報入手を行うべきである。</w:t>
      </w:r>
    </w:p>
    <w:p w14:paraId="13D76C90" w14:textId="77777777" w:rsidR="00144472" w:rsidRPr="00737967" w:rsidRDefault="00144472">
      <w:pPr>
        <w:tabs>
          <w:tab w:val="left" w:pos="839"/>
        </w:tabs>
        <w:ind w:left="660" w:hangingChars="300" w:hanging="660"/>
        <w:rPr>
          <w:rFonts w:ascii="ＭＳ ゴシック" w:eastAsia="ＭＳ ゴシック" w:hAnsi="ＭＳ ゴシック"/>
          <w:sz w:val="22"/>
        </w:rPr>
      </w:pPr>
    </w:p>
    <w:p w14:paraId="4A6C7EC5" w14:textId="77777777"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４－13②　取締役・監査役は、必要と考える場合には、会社の費用において外部の専門家の助言を得ることも考慮すべきである。</w:t>
      </w:r>
    </w:p>
    <w:p w14:paraId="3F4816B8" w14:textId="77777777" w:rsidR="00144472" w:rsidRPr="00737967" w:rsidRDefault="00144472">
      <w:pPr>
        <w:tabs>
          <w:tab w:val="left" w:pos="839"/>
        </w:tabs>
        <w:ind w:left="660" w:hangingChars="300" w:hanging="660"/>
        <w:rPr>
          <w:rFonts w:ascii="ＭＳ ゴシック" w:eastAsia="ＭＳ ゴシック" w:hAnsi="ＭＳ ゴシック"/>
          <w:sz w:val="22"/>
        </w:rPr>
      </w:pPr>
    </w:p>
    <w:p w14:paraId="4B9C71CD" w14:textId="4B8DA1B5"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４－13③　上場会社は、</w:t>
      </w:r>
      <w:r w:rsidR="00034A6C" w:rsidRPr="00737967">
        <w:rPr>
          <w:rFonts w:ascii="ＭＳ ゴシック" w:eastAsia="ＭＳ ゴシック" w:hAnsi="ＭＳ ゴシック" w:hint="eastAsia"/>
          <w:sz w:val="22"/>
        </w:rPr>
        <w:t>取締役会及び監査役会の機能発揮に向け、</w:t>
      </w:r>
      <w:r w:rsidR="00BB573A" w:rsidRPr="00737967">
        <w:rPr>
          <w:rFonts w:ascii="ＭＳ ゴシック" w:eastAsia="ＭＳ ゴシック" w:hAnsi="ＭＳ ゴシック" w:hint="eastAsia"/>
          <w:sz w:val="22"/>
        </w:rPr>
        <w:t>内部監査部門が</w:t>
      </w:r>
      <w:r w:rsidR="00F41CA2" w:rsidRPr="00737967">
        <w:rPr>
          <w:rFonts w:ascii="ＭＳ ゴシック" w:eastAsia="ＭＳ ゴシック" w:hAnsi="ＭＳ ゴシック" w:hint="eastAsia"/>
          <w:sz w:val="22"/>
        </w:rPr>
        <w:t>こ</w:t>
      </w:r>
      <w:r w:rsidR="00034A6C" w:rsidRPr="00737967">
        <w:rPr>
          <w:rFonts w:ascii="ＭＳ ゴシック" w:eastAsia="ＭＳ ゴシック" w:hAnsi="ＭＳ ゴシック" w:hint="eastAsia"/>
          <w:sz w:val="22"/>
        </w:rPr>
        <w:t>れらに対しても適切に</w:t>
      </w:r>
      <w:r w:rsidR="00B14458" w:rsidRPr="00737967">
        <w:rPr>
          <w:rFonts w:ascii="ＭＳ ゴシック" w:eastAsia="ＭＳ ゴシック" w:hAnsi="ＭＳ ゴシック" w:hint="eastAsia"/>
          <w:sz w:val="22"/>
        </w:rPr>
        <w:t>直接報告</w:t>
      </w:r>
      <w:r w:rsidR="00034A6C" w:rsidRPr="00737967">
        <w:rPr>
          <w:rFonts w:ascii="ＭＳ ゴシック" w:eastAsia="ＭＳ ゴシック" w:hAnsi="ＭＳ ゴシック" w:hint="eastAsia"/>
          <w:sz w:val="22"/>
        </w:rPr>
        <w:t>を行う</w:t>
      </w:r>
      <w:r w:rsidR="00B14458" w:rsidRPr="00737967">
        <w:rPr>
          <w:rFonts w:ascii="ＭＳ ゴシック" w:eastAsia="ＭＳ ゴシック" w:hAnsi="ＭＳ ゴシック" w:hint="eastAsia"/>
          <w:sz w:val="22"/>
        </w:rPr>
        <w:t>仕組みを構築すること等</w:t>
      </w:r>
      <w:r w:rsidR="00BB573A" w:rsidRPr="00737967">
        <w:rPr>
          <w:rFonts w:ascii="ＭＳ ゴシック" w:eastAsia="ＭＳ ゴシック" w:hAnsi="ＭＳ ゴシック" w:hint="eastAsia"/>
          <w:sz w:val="22"/>
        </w:rPr>
        <w:t>により、</w:t>
      </w:r>
      <w:r w:rsidRPr="00737967">
        <w:rPr>
          <w:rFonts w:ascii="ＭＳ ゴシック" w:eastAsia="ＭＳ ゴシック" w:hAnsi="ＭＳ ゴシック" w:hint="eastAsia"/>
          <w:sz w:val="22"/>
        </w:rPr>
        <w:t>内部監査部門と取締役・監査役との連携を確保すべきである。また、上場会社は、例えば、社外取締役・社外監査役の指示を受けて会社の情報を適確に提供できるよう社内との連絡・調整にあたる者の選任など、社外取締役や社外監査役に必要な情報を適確に提供するための工夫を行うべきである。</w:t>
      </w:r>
    </w:p>
    <w:p w14:paraId="4BC6A0F6" w14:textId="77777777" w:rsidR="00144472" w:rsidRPr="00737967" w:rsidRDefault="00144472" w:rsidP="005E700F">
      <w:pPr>
        <w:tabs>
          <w:tab w:val="left" w:pos="839"/>
        </w:tabs>
        <w:ind w:left="660" w:hangingChars="300" w:hanging="660"/>
        <w:rPr>
          <w:rFonts w:ascii="ＭＳ ゴシック" w:eastAsia="ＭＳ ゴシック" w:hAnsi="ＭＳ ゴシック"/>
          <w:sz w:val="22"/>
        </w:rPr>
      </w:pPr>
    </w:p>
    <w:p w14:paraId="1E19CEE4" w14:textId="77777777" w:rsidR="00144472" w:rsidRPr="00737967" w:rsidRDefault="00144472" w:rsidP="005E700F">
      <w:pPr>
        <w:ind w:left="880" w:hangingChars="400" w:hanging="880"/>
        <w:rPr>
          <w:rFonts w:ascii="ＭＳ ゴシック" w:eastAsia="ＭＳ ゴシック" w:hAnsi="ＭＳ ゴシック"/>
          <w:sz w:val="22"/>
        </w:rPr>
      </w:pPr>
    </w:p>
    <w:p w14:paraId="5F22CC48" w14:textId="33B34507" w:rsidR="00144472" w:rsidRPr="00737967" w:rsidRDefault="00D373EA" w:rsidP="005E700F">
      <w:pPr>
        <w:tabs>
          <w:tab w:val="left" w:pos="7608"/>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sz w:val="22"/>
        </w:rPr>
        <w:tab/>
      </w:r>
      <w:r w:rsidRPr="00737967">
        <w:rPr>
          <w:rFonts w:ascii="ＭＳ ゴシック" w:eastAsia="ＭＳ ゴシック" w:hAnsi="ＭＳ ゴシック"/>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3265F203" w14:textId="77777777">
        <w:tc>
          <w:tcPr>
            <w:tcW w:w="8612" w:type="dxa"/>
            <w:shd w:val="clear" w:color="auto" w:fill="auto"/>
          </w:tcPr>
          <w:p w14:paraId="5503BC9F"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【原則４－14．取締役・監査役のトレーニング】</w:t>
            </w:r>
          </w:p>
          <w:p w14:paraId="0B681122" w14:textId="77777777" w:rsidR="00144472" w:rsidRPr="00737967" w:rsidRDefault="005C2BD1" w:rsidP="00457E22">
            <w:pPr>
              <w:tabs>
                <w:tab w:val="left" w:pos="2268"/>
              </w:tabs>
              <w:ind w:leftChars="-2" w:left="-4"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新任者をはじめとする取締役・監査役は、上場会社の重要な統治機関の一翼を担う者として期待される役割・責務を適切に果たすため、その役割・責務に係る理解を深めるとともに、必要な知識の習得や適切な更新等の研鑽に努めるべきである。このため、上場会社は、個々の取締役・監査役に適合したトレーニングの機会の提供・斡旋やその費用の支援を行うべきであり、取締役会は、こうした対応が適切にとられているか否かを確認すべきである。</w:t>
            </w:r>
          </w:p>
        </w:tc>
      </w:tr>
    </w:tbl>
    <w:p w14:paraId="0C021A76"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47BDCB47" w14:textId="77777777" w:rsidR="00144472" w:rsidRPr="00737967" w:rsidRDefault="005C2BD1">
      <w:pPr>
        <w:tabs>
          <w:tab w:val="left" w:pos="839"/>
        </w:tabs>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４－14①　社外取締役・社外監査役を含む取締役・監査役は、就任の際には、会社の事業・財務・組織等に関する必要な知識を取得し、取締役・監査役に求められる役割と責務（法的責任を含む）を十分に理解する機会を得るべきであり、就任後においても、必要に応じ、これらを継続的に更新する機会を得るべきである。</w:t>
      </w:r>
    </w:p>
    <w:p w14:paraId="572C354A" w14:textId="77777777" w:rsidR="00144472" w:rsidRPr="00737967" w:rsidRDefault="00144472">
      <w:pPr>
        <w:tabs>
          <w:tab w:val="left" w:pos="839"/>
        </w:tabs>
        <w:ind w:left="660" w:hangingChars="300" w:hanging="660"/>
        <w:rPr>
          <w:rFonts w:ascii="ＭＳ ゴシック" w:eastAsia="ＭＳ ゴシック" w:hAnsi="ＭＳ ゴシック"/>
          <w:sz w:val="22"/>
        </w:rPr>
      </w:pPr>
    </w:p>
    <w:p w14:paraId="56053132" w14:textId="77777777" w:rsidR="00144472" w:rsidRPr="00737967" w:rsidRDefault="005C2BD1">
      <w:pPr>
        <w:tabs>
          <w:tab w:val="left" w:pos="839"/>
        </w:tabs>
        <w:ind w:left="880" w:hangingChars="400" w:hanging="880"/>
        <w:rPr>
          <w:rFonts w:ascii="ＭＳ ゴシック" w:eastAsia="ＭＳ ゴシック" w:hAnsi="ＭＳ ゴシック"/>
          <w:sz w:val="32"/>
          <w:szCs w:val="32"/>
        </w:rPr>
      </w:pPr>
      <w:r w:rsidRPr="00737967">
        <w:rPr>
          <w:rFonts w:ascii="ＭＳ ゴシック" w:eastAsia="ＭＳ ゴシック" w:hAnsi="ＭＳ ゴシック" w:hint="eastAsia"/>
          <w:sz w:val="22"/>
        </w:rPr>
        <w:lastRenderedPageBreak/>
        <w:t>４－14②　上場会社は、取締役・監査役に対するトレーニングの方針について開示を行うべきである。</w:t>
      </w:r>
    </w:p>
    <w:p w14:paraId="6E0DA586" w14:textId="77777777" w:rsidR="00144472" w:rsidRPr="00737967" w:rsidRDefault="005C2BD1" w:rsidP="00552070">
      <w:pPr>
        <w:pStyle w:val="2"/>
      </w:pPr>
      <w:r w:rsidRPr="00737967">
        <w:br w:type="page"/>
      </w:r>
      <w:r w:rsidRPr="00737967">
        <w:rPr>
          <w:rFonts w:hint="eastAsia"/>
        </w:rPr>
        <w:lastRenderedPageBreak/>
        <w:t>第５章　株主との対話</w:t>
      </w:r>
    </w:p>
    <w:p w14:paraId="67B846E4" w14:textId="77777777" w:rsidR="00144472" w:rsidRPr="00737967" w:rsidRDefault="00144472">
      <w:pPr>
        <w:ind w:left="663" w:hangingChars="300" w:hanging="663"/>
        <w:jc w:val="left"/>
        <w:rPr>
          <w:rFonts w:ascii="ＭＳ ゴシック" w:eastAsia="ＭＳ ゴシック" w:hAnsi="ＭＳ ゴシック"/>
          <w:b/>
          <w:sz w:val="22"/>
          <w:szCs w:val="24"/>
        </w:rPr>
      </w:pPr>
    </w:p>
    <w:p w14:paraId="23848ACC" w14:textId="77777777" w:rsidR="00144472" w:rsidRPr="00737967" w:rsidRDefault="00144472">
      <w:pPr>
        <w:ind w:left="663" w:hangingChars="300" w:hanging="663"/>
        <w:jc w:val="left"/>
        <w:rPr>
          <w:rFonts w:ascii="ＭＳ ゴシック" w:eastAsia="ＭＳ ゴシック" w:hAnsi="ＭＳ ゴシック"/>
          <w:b/>
          <w:sz w:val="22"/>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3"/>
      </w:tblGrid>
      <w:tr w:rsidR="00144472" w:rsidRPr="00737967" w14:paraId="4567DBBF" w14:textId="77777777">
        <w:tc>
          <w:tcPr>
            <w:tcW w:w="8612" w:type="dxa"/>
            <w:shd w:val="clear" w:color="auto" w:fill="auto"/>
          </w:tcPr>
          <w:p w14:paraId="2ECD7227" w14:textId="77777777" w:rsidR="00144472" w:rsidRPr="00737967" w:rsidRDefault="00144472" w:rsidP="003C0A4F">
            <w:pPr>
              <w:ind w:left="663" w:hangingChars="300" w:hanging="663"/>
              <w:jc w:val="left"/>
              <w:rPr>
                <w:rFonts w:ascii="ＭＳ ゴシック" w:eastAsia="ＭＳ ゴシック" w:hAnsi="ＭＳ ゴシック"/>
                <w:b/>
                <w:sz w:val="22"/>
                <w:szCs w:val="24"/>
              </w:rPr>
            </w:pPr>
          </w:p>
          <w:p w14:paraId="1AA104EF" w14:textId="77777777" w:rsidR="00144472" w:rsidRPr="00737967" w:rsidRDefault="005C2BD1">
            <w:pPr>
              <w:ind w:left="663" w:hangingChars="300" w:hanging="663"/>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【基本原則５】</w:t>
            </w:r>
          </w:p>
          <w:p w14:paraId="2E46F23B" w14:textId="77777777" w:rsidR="00144472" w:rsidRPr="00737967" w:rsidRDefault="00144472">
            <w:pPr>
              <w:ind w:left="663" w:hangingChars="300" w:hanging="663"/>
              <w:jc w:val="left"/>
              <w:rPr>
                <w:rFonts w:ascii="ＭＳ ゴシック" w:eastAsia="ＭＳ ゴシック" w:hAnsi="ＭＳ ゴシック"/>
                <w:b/>
                <w:sz w:val="22"/>
                <w:szCs w:val="24"/>
              </w:rPr>
            </w:pPr>
          </w:p>
          <w:p w14:paraId="72C79E1E" w14:textId="77777777" w:rsidR="00144472" w:rsidRPr="00737967" w:rsidRDefault="005C2BD1">
            <w:pPr>
              <w:ind w:leftChars="14" w:left="29"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上場会社は、その持続的な成長と中長期的な企業価値の向上に資するため、株主総会の場以外においても、株主との間で建設的な対話を行うべきである。</w:t>
            </w:r>
          </w:p>
          <w:p w14:paraId="6F09D92F" w14:textId="77777777" w:rsidR="00144472" w:rsidRPr="00737967" w:rsidRDefault="005C2BD1">
            <w:pPr>
              <w:ind w:leftChars="14" w:left="29"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経営陣幹部・取締役（社外取締役を含む）は、こうした対話を通じて株主の声に耳を傾け、その関心・懸念に正当な関心を払うとともに、自らの経営方針を株主に分かりやすい形で明確に説明しその理解を得る努力を行い、株主を含むステークホルダーの立場に関するバランスのとれた理解と、そうした理解を踏まえた適切な対応に努めるべきである。</w:t>
            </w:r>
          </w:p>
          <w:p w14:paraId="67DDDCAE" w14:textId="77777777" w:rsidR="00144472" w:rsidRPr="00737967" w:rsidRDefault="00144472">
            <w:pPr>
              <w:ind w:leftChars="14" w:left="29" w:firstLineChars="100" w:firstLine="221"/>
              <w:jc w:val="left"/>
              <w:rPr>
                <w:rFonts w:ascii="ＭＳ ゴシック" w:eastAsia="ＭＳ ゴシック" w:hAnsi="ＭＳ ゴシック"/>
                <w:b/>
                <w:sz w:val="22"/>
                <w:szCs w:val="24"/>
              </w:rPr>
            </w:pPr>
          </w:p>
        </w:tc>
      </w:tr>
    </w:tbl>
    <w:p w14:paraId="3C6614BD" w14:textId="77777777" w:rsidR="00144472" w:rsidRPr="00737967" w:rsidRDefault="00144472">
      <w:pPr>
        <w:ind w:left="723" w:hangingChars="300" w:hanging="723"/>
        <w:jc w:val="left"/>
        <w:rPr>
          <w:rFonts w:ascii="ＭＳ ゴシック" w:eastAsia="ＭＳ ゴシック" w:hAnsi="ＭＳ ゴシック"/>
          <w:b/>
          <w:sz w:val="24"/>
          <w:szCs w:val="24"/>
        </w:rPr>
      </w:pPr>
    </w:p>
    <w:p w14:paraId="33367525" w14:textId="77777777" w:rsidR="00144472" w:rsidRPr="00737967" w:rsidRDefault="005C2BD1">
      <w:pPr>
        <w:ind w:firstLineChars="100" w:firstLine="220"/>
        <w:rPr>
          <w:rFonts w:ascii="ＭＳ ゴシック" w:eastAsia="ＭＳ ゴシック" w:hAnsi="ＭＳ ゴシック"/>
          <w:sz w:val="22"/>
          <w:bdr w:val="single" w:sz="4" w:space="0" w:color="auto"/>
        </w:rPr>
      </w:pPr>
      <w:r w:rsidRPr="00737967">
        <w:rPr>
          <w:rFonts w:ascii="ＭＳ ゴシック" w:eastAsia="ＭＳ ゴシック" w:hAnsi="ＭＳ ゴシック" w:hint="eastAsia"/>
          <w:sz w:val="22"/>
          <w:bdr w:val="single" w:sz="4" w:space="0" w:color="auto"/>
        </w:rPr>
        <w:t>考え方</w:t>
      </w:r>
    </w:p>
    <w:p w14:paraId="4B38E827" w14:textId="77777777" w:rsidR="00144472" w:rsidRPr="00737967" w:rsidRDefault="00144472">
      <w:pPr>
        <w:ind w:left="284" w:hangingChars="129" w:hanging="284"/>
        <w:rPr>
          <w:rFonts w:ascii="ＭＳ ゴシック" w:eastAsia="ＭＳ ゴシック" w:hAnsi="ＭＳ ゴシック"/>
          <w:sz w:val="22"/>
        </w:rPr>
      </w:pPr>
    </w:p>
    <w:p w14:paraId="612F0698"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w:t>
      </w:r>
      <w:r w:rsidR="00376F45" w:rsidRPr="00737967">
        <w:rPr>
          <w:rFonts w:ascii="ＭＳ ゴシック" w:eastAsia="ＭＳ ゴシック" w:hAnsi="ＭＳ ゴシック" w:hint="eastAsia"/>
          <w:sz w:val="22"/>
        </w:rPr>
        <w:t>『</w:t>
      </w:r>
      <w:r w:rsidRPr="00737967">
        <w:rPr>
          <w:rFonts w:ascii="ＭＳ ゴシック" w:eastAsia="ＭＳ ゴシック" w:hAnsi="ＭＳ ゴシック" w:hint="eastAsia"/>
          <w:sz w:val="22"/>
        </w:rPr>
        <w:t>責任ある機関投資家</w:t>
      </w:r>
      <w:r w:rsidR="00376F45" w:rsidRPr="00737967">
        <w:rPr>
          <w:rFonts w:ascii="ＭＳ ゴシック" w:eastAsia="ＭＳ ゴシック" w:hAnsi="ＭＳ ゴシック" w:hint="eastAsia"/>
          <w:sz w:val="22"/>
        </w:rPr>
        <w:t>』</w:t>
      </w:r>
      <w:r w:rsidRPr="00737967">
        <w:rPr>
          <w:rFonts w:ascii="ＭＳ ゴシック" w:eastAsia="ＭＳ ゴシック" w:hAnsi="ＭＳ ゴシック" w:hint="eastAsia"/>
          <w:sz w:val="22"/>
        </w:rPr>
        <w:t>の諸原則</w:t>
      </w:r>
      <w:r w:rsidR="00376F45" w:rsidRPr="00737967">
        <w:rPr>
          <w:rFonts w:ascii="ＭＳ ゴシック" w:eastAsia="ＭＳ ゴシック" w:hAnsi="ＭＳ ゴシック" w:hint="eastAsia"/>
          <w:sz w:val="22"/>
        </w:rPr>
        <w:t>《日本版スチュワードシップ・コード》</w:t>
      </w:r>
      <w:r w:rsidRPr="00737967">
        <w:rPr>
          <w:rFonts w:ascii="ＭＳ ゴシック" w:eastAsia="ＭＳ ゴシック" w:hAnsi="ＭＳ ゴシック" w:hint="eastAsia"/>
          <w:sz w:val="22"/>
        </w:rPr>
        <w:t>」の策定を受け、機関投資家には、投資先企業やその事業環境等に関する深い理解に基づく建設的な「目的を持った対話」</w:t>
      </w:r>
      <w:r w:rsidR="008D74A4" w:rsidRPr="00737967">
        <w:rPr>
          <w:rFonts w:ascii="ＭＳ ゴシック" w:eastAsia="ＭＳ ゴシック" w:hAnsi="ＭＳ ゴシック" w:hint="eastAsia"/>
          <w:sz w:val="22"/>
        </w:rPr>
        <w:t>（エンゲージメント）</w:t>
      </w:r>
      <w:r w:rsidRPr="00737967">
        <w:rPr>
          <w:rFonts w:ascii="ＭＳ ゴシック" w:eastAsia="ＭＳ ゴシック" w:hAnsi="ＭＳ ゴシック" w:hint="eastAsia"/>
          <w:sz w:val="22"/>
        </w:rPr>
        <w:t>を行うことが求められている。</w:t>
      </w:r>
    </w:p>
    <w:p w14:paraId="641CDAAB" w14:textId="77777777" w:rsidR="00144472" w:rsidRPr="00737967" w:rsidRDefault="005C2BD1">
      <w:pPr>
        <w:ind w:leftChars="100" w:left="210" w:firstLineChars="100" w:firstLine="220"/>
        <w:rPr>
          <w:rFonts w:ascii="ＭＳ ゴシック" w:eastAsia="ＭＳ ゴシック" w:hAnsi="ＭＳ ゴシック"/>
          <w:sz w:val="22"/>
        </w:rPr>
      </w:pPr>
      <w:r w:rsidRPr="00737967">
        <w:rPr>
          <w:rFonts w:ascii="ＭＳ ゴシック" w:eastAsia="ＭＳ ゴシック" w:hAnsi="ＭＳ ゴシック" w:hint="eastAsia"/>
          <w:sz w:val="22"/>
        </w:rPr>
        <w:t>上場会社にとっても、株主と平素から対話を行い、具体的な経営戦略や経営計画などに対する理解を得るとともに懸念があれば適切に対応を講じることは、経営</w:t>
      </w:r>
      <w:r w:rsidR="00376F45" w:rsidRPr="00737967">
        <w:rPr>
          <w:rFonts w:ascii="ＭＳ ゴシック" w:eastAsia="ＭＳ ゴシック" w:hAnsi="ＭＳ ゴシック" w:hint="eastAsia"/>
          <w:sz w:val="22"/>
        </w:rPr>
        <w:t>の正統性の基盤を強化し、持続的な成長に向けた取組みに邁進する上</w:t>
      </w:r>
      <w:r w:rsidRPr="00737967">
        <w:rPr>
          <w:rFonts w:ascii="ＭＳ ゴシック" w:eastAsia="ＭＳ ゴシック" w:hAnsi="ＭＳ ゴシック" w:hint="eastAsia"/>
          <w:sz w:val="22"/>
        </w:rPr>
        <w:t>で極めて有益である。また、一般に、上場会社の経営陣・取締役は、従業員・取引先・金融機関とは日常的に接触し、その意見に触れる機会には恵まれているが、これらはいずれも賃金債権、貸付債権等の債権者であり、株主と接する機会は限られている。経営陣幹部・取締役が、株主との対話を通じてその声に耳を傾けることは、資本提供者の目線からの経営分析や意見を吸収し、持続的な成長に向けた健全な企業家精神を喚起する機会を得る、ということも意味する。</w:t>
      </w:r>
    </w:p>
    <w:p w14:paraId="41FDD013" w14:textId="77777777" w:rsidR="00144472" w:rsidRPr="00737967" w:rsidRDefault="00144472">
      <w:pPr>
        <w:widowControl/>
        <w:jc w:val="left"/>
        <w:rPr>
          <w:rFonts w:ascii="ＭＳ ゴシック" w:eastAsia="ＭＳ ゴシック" w:hAnsi="ＭＳ ゴシック"/>
          <w:sz w:val="24"/>
          <w:szCs w:val="24"/>
        </w:rPr>
      </w:pPr>
    </w:p>
    <w:p w14:paraId="41244FB4" w14:textId="77777777" w:rsidR="00144472" w:rsidRPr="00737967" w:rsidRDefault="00144472">
      <w:pPr>
        <w:widowControl/>
        <w:jc w:val="left"/>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15332C65" w14:textId="77777777">
        <w:tc>
          <w:tcPr>
            <w:tcW w:w="8612" w:type="dxa"/>
            <w:shd w:val="clear" w:color="auto" w:fill="auto"/>
          </w:tcPr>
          <w:p w14:paraId="29128E53" w14:textId="77777777" w:rsidR="00144472" w:rsidRPr="00737967" w:rsidRDefault="005C2BD1">
            <w:pPr>
              <w:pageBreakBefore/>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lastRenderedPageBreak/>
              <w:t>【原則５－１．株主との建設的な対話に関する方針】</w:t>
            </w:r>
          </w:p>
          <w:p w14:paraId="47EAC923" w14:textId="77777777" w:rsidR="00144472" w:rsidRPr="00737967" w:rsidRDefault="005C2BD1">
            <w:pPr>
              <w:pageBreakBefore/>
              <w:tabs>
                <w:tab w:val="left" w:pos="2268"/>
              </w:tabs>
              <w:ind w:leftChars="49" w:left="103"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上場会社は、株主からの対話（面談）の申込みに対しては、会社の持続的な成長と中長期的な企業価値の向上に資するよう、合理的な範囲で前向きに対応すべきである。取締役会は、株主との建設的な対話を促進するための体制整備・取組みに関する方針を検討・承認し、</w:t>
            </w:r>
            <w:r w:rsidR="00091D65" w:rsidRPr="00737967">
              <w:rPr>
                <w:rFonts w:ascii="ＭＳ ゴシック" w:eastAsia="ＭＳ ゴシック" w:hAnsi="ＭＳ ゴシック" w:hint="eastAsia"/>
                <w:b/>
                <w:sz w:val="22"/>
                <w:szCs w:val="24"/>
              </w:rPr>
              <w:t>開示</w:t>
            </w:r>
            <w:r w:rsidRPr="00737967">
              <w:rPr>
                <w:rFonts w:ascii="ＭＳ ゴシック" w:eastAsia="ＭＳ ゴシック" w:hAnsi="ＭＳ ゴシック" w:hint="eastAsia"/>
                <w:b/>
                <w:sz w:val="22"/>
                <w:szCs w:val="24"/>
              </w:rPr>
              <w:t>すべきである。</w:t>
            </w:r>
          </w:p>
        </w:tc>
      </w:tr>
    </w:tbl>
    <w:p w14:paraId="673AC8A6" w14:textId="77777777" w:rsidR="00144472" w:rsidRPr="00737967" w:rsidRDefault="005C2BD1">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t>補充原則</w:t>
      </w:r>
    </w:p>
    <w:p w14:paraId="55307DB7" w14:textId="4FA0D481" w:rsidR="00144472" w:rsidRPr="00737967" w:rsidRDefault="005C2BD1">
      <w:pPr>
        <w:ind w:left="849" w:hangingChars="386" w:hanging="849"/>
        <w:rPr>
          <w:rFonts w:ascii="ＭＳ ゴシック" w:eastAsia="ＭＳ ゴシック" w:hAnsi="ＭＳ ゴシック"/>
          <w:sz w:val="22"/>
        </w:rPr>
      </w:pPr>
      <w:r w:rsidRPr="00737967">
        <w:rPr>
          <w:rFonts w:ascii="ＭＳ ゴシック" w:eastAsia="ＭＳ ゴシック" w:hAnsi="ＭＳ ゴシック" w:hint="eastAsia"/>
          <w:sz w:val="22"/>
        </w:rPr>
        <w:t>５－１①　株主との実際の対話（面談）</w:t>
      </w:r>
      <w:r w:rsidR="00376F45" w:rsidRPr="00737967">
        <w:rPr>
          <w:rFonts w:ascii="ＭＳ ゴシック" w:eastAsia="ＭＳ ゴシック" w:hAnsi="ＭＳ ゴシック" w:hint="eastAsia"/>
          <w:sz w:val="22"/>
        </w:rPr>
        <w:t>の対応者については、株主の希望と面談の主な関心事項も踏まえた上</w:t>
      </w:r>
      <w:r w:rsidRPr="00737967">
        <w:rPr>
          <w:rFonts w:ascii="ＭＳ ゴシック" w:eastAsia="ＭＳ ゴシック" w:hAnsi="ＭＳ ゴシック" w:hint="eastAsia"/>
          <w:sz w:val="22"/>
        </w:rPr>
        <w:t>で、合理的な範囲で、経営陣幹部</w:t>
      </w:r>
      <w:r w:rsidR="00E50610" w:rsidRPr="00737967">
        <w:rPr>
          <w:rFonts w:ascii="ＭＳ ゴシック" w:eastAsia="ＭＳ ゴシック" w:hAnsi="ＭＳ ゴシック" w:hint="eastAsia"/>
          <w:sz w:val="22"/>
        </w:rPr>
        <w:t>、</w:t>
      </w:r>
      <w:r w:rsidR="002E515D" w:rsidRPr="00737967">
        <w:rPr>
          <w:rFonts w:ascii="ＭＳ ゴシック" w:eastAsia="ＭＳ ゴシック" w:hAnsi="ＭＳ ゴシック" w:hint="eastAsia"/>
          <w:sz w:val="22"/>
        </w:rPr>
        <w:t>社外取締役を含む</w:t>
      </w:r>
      <w:r w:rsidRPr="00737967">
        <w:rPr>
          <w:rFonts w:ascii="ＭＳ ゴシック" w:eastAsia="ＭＳ ゴシック" w:hAnsi="ＭＳ ゴシック" w:hint="eastAsia"/>
          <w:sz w:val="22"/>
        </w:rPr>
        <w:t>取締役</w:t>
      </w:r>
      <w:r w:rsidR="002E515D" w:rsidRPr="00737967">
        <w:rPr>
          <w:rFonts w:ascii="ＭＳ ゴシック" w:eastAsia="ＭＳ ゴシック" w:hAnsi="ＭＳ ゴシック" w:hint="eastAsia"/>
          <w:sz w:val="22"/>
        </w:rPr>
        <w:t>または監査役</w:t>
      </w:r>
      <w:r w:rsidRPr="00737967">
        <w:rPr>
          <w:rFonts w:ascii="ＭＳ ゴシック" w:eastAsia="ＭＳ ゴシック" w:hAnsi="ＭＳ ゴシック" w:hint="eastAsia"/>
          <w:sz w:val="22"/>
        </w:rPr>
        <w:t>が面談に臨むことを基本とすべきである。</w:t>
      </w:r>
    </w:p>
    <w:p w14:paraId="4053C786" w14:textId="77777777" w:rsidR="00144472" w:rsidRPr="00737967" w:rsidRDefault="00144472">
      <w:pPr>
        <w:widowControl/>
        <w:rPr>
          <w:rFonts w:ascii="ＭＳ ゴシック" w:eastAsia="ＭＳ ゴシック" w:hAnsi="ＭＳ ゴシック"/>
          <w:sz w:val="22"/>
        </w:rPr>
      </w:pPr>
    </w:p>
    <w:p w14:paraId="691A24B0" w14:textId="77777777" w:rsidR="00144472" w:rsidRPr="00737967" w:rsidRDefault="005C2BD1">
      <w:pPr>
        <w:spacing w:afterLines="50" w:after="180"/>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５－１②　株主との建設的な対話を促進するための方針には、少なくとも以下の点を記載すべきである。</w:t>
      </w:r>
    </w:p>
    <w:p w14:paraId="2AFE58F1" w14:textId="7BFC3C4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（ⅰ） 株主との対話全般について、下記（ⅱ）～（ⅴ）に記載する事項を含めその統括を行い、建設的な対話が実現するように目配りを行う経営陣または取締役の指定</w:t>
      </w:r>
    </w:p>
    <w:p w14:paraId="7AA6E9B1"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（ⅱ） 対話を補助する社内のＩＲ担当、経営企画、総務、財務、経理、法務部門等の有機的な連携のための方策</w:t>
      </w:r>
    </w:p>
    <w:p w14:paraId="70602AD3"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（ⅲ） 個別面談以外の対話の手段（例えば、投資家説明会やＩＲ活動）の充実に関する取組み</w:t>
      </w:r>
    </w:p>
    <w:p w14:paraId="3457E6DA" w14:textId="77777777" w:rsidR="00144472" w:rsidRPr="00737967" w:rsidRDefault="005C2BD1">
      <w:pPr>
        <w:spacing w:afterLines="50" w:after="180"/>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（ⅳ） 対話において把握された株主の意見・懸念の経営陣幹部や取締役会に対する適切かつ効果的なフィードバックのための方策</w:t>
      </w:r>
    </w:p>
    <w:p w14:paraId="2B3FF8F6" w14:textId="77777777" w:rsidR="00144472" w:rsidRPr="00737967" w:rsidRDefault="005C2BD1" w:rsidP="00BD37C4">
      <w:pPr>
        <w:ind w:leftChars="500" w:left="1600" w:hangingChars="250" w:hanging="550"/>
        <w:rPr>
          <w:rFonts w:ascii="ＭＳ ゴシック" w:eastAsia="ＭＳ ゴシック" w:hAnsi="ＭＳ ゴシック"/>
          <w:sz w:val="22"/>
        </w:rPr>
      </w:pPr>
      <w:r w:rsidRPr="00737967">
        <w:rPr>
          <w:rFonts w:ascii="ＭＳ ゴシック" w:eastAsia="ＭＳ ゴシック" w:hAnsi="ＭＳ ゴシック" w:hint="eastAsia"/>
          <w:sz w:val="22"/>
        </w:rPr>
        <w:t>（ⅴ） 対話に際してのインサイダー情報の管理に関する方策</w:t>
      </w:r>
    </w:p>
    <w:p w14:paraId="503EBEF2" w14:textId="77777777" w:rsidR="00766CA1" w:rsidRPr="00737967" w:rsidRDefault="00766CA1">
      <w:pPr>
        <w:ind w:left="880" w:hangingChars="400" w:hanging="880"/>
        <w:rPr>
          <w:rFonts w:ascii="ＭＳ ゴシック" w:eastAsia="ＭＳ ゴシック" w:hAnsi="ＭＳ ゴシック"/>
          <w:sz w:val="22"/>
        </w:rPr>
      </w:pPr>
    </w:p>
    <w:p w14:paraId="123031FE" w14:textId="77777777" w:rsidR="00144472" w:rsidRPr="00737967" w:rsidRDefault="005C2BD1">
      <w:pPr>
        <w:ind w:left="880" w:hangingChars="400" w:hanging="880"/>
        <w:rPr>
          <w:rFonts w:ascii="ＭＳ ゴシック" w:eastAsia="ＭＳ ゴシック" w:hAnsi="ＭＳ ゴシック"/>
          <w:sz w:val="22"/>
        </w:rPr>
      </w:pPr>
      <w:r w:rsidRPr="00737967">
        <w:rPr>
          <w:rFonts w:ascii="ＭＳ ゴシック" w:eastAsia="ＭＳ ゴシック" w:hAnsi="ＭＳ ゴシック" w:hint="eastAsia"/>
          <w:sz w:val="22"/>
        </w:rPr>
        <w:t>５－１③　上場会社は、必要に応じ、自らの</w:t>
      </w:r>
      <w:r w:rsidR="00376F45" w:rsidRPr="00737967">
        <w:rPr>
          <w:rFonts w:ascii="ＭＳ ゴシック" w:eastAsia="ＭＳ ゴシック" w:hAnsi="ＭＳ ゴシック" w:hint="eastAsia"/>
          <w:sz w:val="22"/>
        </w:rPr>
        <w:t>株主構造の把握に努めるべきであり、株主も、こうした把握作業にでき</w:t>
      </w:r>
      <w:r w:rsidRPr="00737967">
        <w:rPr>
          <w:rFonts w:ascii="ＭＳ ゴシック" w:eastAsia="ＭＳ ゴシック" w:hAnsi="ＭＳ ゴシック" w:hint="eastAsia"/>
          <w:sz w:val="22"/>
        </w:rPr>
        <w:t>る限り協力することが望ましい。</w:t>
      </w:r>
    </w:p>
    <w:p w14:paraId="5DFA9C36" w14:textId="77777777" w:rsidR="00144472" w:rsidRPr="00737967" w:rsidRDefault="00144472" w:rsidP="005E700F">
      <w:pPr>
        <w:ind w:left="880" w:hangingChars="400" w:hanging="880"/>
        <w:rPr>
          <w:rFonts w:ascii="ＭＳ ゴシック" w:eastAsia="ＭＳ ゴシック" w:hAnsi="ＭＳ ゴシック"/>
          <w:sz w:val="22"/>
        </w:rPr>
      </w:pPr>
    </w:p>
    <w:p w14:paraId="7247B3A2" w14:textId="7BF69111" w:rsidR="00144472" w:rsidRDefault="00144472" w:rsidP="005E700F">
      <w:pPr>
        <w:widowControl/>
        <w:jc w:val="left"/>
        <w:rPr>
          <w:rFonts w:ascii="ＭＳ ゴシック" w:eastAsia="ＭＳ ゴシック" w:hAnsi="ＭＳ ゴシック"/>
          <w:b/>
          <w:sz w:val="22"/>
        </w:rPr>
      </w:pPr>
    </w:p>
    <w:p w14:paraId="3D282C6A" w14:textId="77777777" w:rsidR="004D7026" w:rsidRPr="00737967" w:rsidRDefault="004D7026" w:rsidP="005E700F">
      <w:pPr>
        <w:widowControl/>
        <w:jc w:val="left"/>
        <w:rPr>
          <w:rFonts w:ascii="ＭＳ ゴシック" w:eastAsia="ＭＳ ゴシック" w:hAnsi="ＭＳ ゴシック"/>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44472" w:rsidRPr="00737967" w14:paraId="184832A6" w14:textId="77777777" w:rsidTr="00465EDC">
        <w:tc>
          <w:tcPr>
            <w:tcW w:w="8529" w:type="dxa"/>
            <w:shd w:val="clear" w:color="auto" w:fill="auto"/>
          </w:tcPr>
          <w:p w14:paraId="43C33CE5" w14:textId="77777777" w:rsidR="00144472" w:rsidRPr="00737967" w:rsidRDefault="005C2BD1">
            <w:pPr>
              <w:tabs>
                <w:tab w:val="left" w:pos="2268"/>
              </w:tabs>
              <w:ind w:leftChars="-2" w:left="-4" w:firstLineChars="1" w:firstLine="2"/>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【原則５－２．経営戦略や経営計画の策定・公表】</w:t>
            </w:r>
          </w:p>
          <w:p w14:paraId="3403FE86" w14:textId="68053BD7" w:rsidR="00144472" w:rsidRPr="00737967" w:rsidRDefault="005C2BD1" w:rsidP="00AE13B0">
            <w:pPr>
              <w:tabs>
                <w:tab w:val="left" w:pos="2268"/>
              </w:tabs>
              <w:ind w:leftChars="49" w:left="103" w:firstLineChars="100" w:firstLine="221"/>
              <w:jc w:val="left"/>
              <w:rPr>
                <w:rFonts w:ascii="ＭＳ ゴシック" w:eastAsia="ＭＳ ゴシック" w:hAnsi="ＭＳ ゴシック"/>
                <w:b/>
                <w:sz w:val="22"/>
                <w:szCs w:val="24"/>
              </w:rPr>
            </w:pPr>
            <w:r w:rsidRPr="00737967">
              <w:rPr>
                <w:rFonts w:ascii="ＭＳ ゴシック" w:eastAsia="ＭＳ ゴシック" w:hAnsi="ＭＳ ゴシック" w:hint="eastAsia"/>
                <w:b/>
                <w:sz w:val="22"/>
                <w:szCs w:val="24"/>
              </w:rPr>
              <w:t>経営戦略や経営計画の策定・公表に当たっては、</w:t>
            </w:r>
            <w:r w:rsidR="00D757BA" w:rsidRPr="00737967">
              <w:rPr>
                <w:rFonts w:ascii="ＭＳ ゴシック" w:eastAsia="ＭＳ ゴシック" w:hAnsi="ＭＳ ゴシック" w:hint="eastAsia"/>
                <w:b/>
                <w:sz w:val="22"/>
                <w:szCs w:val="24"/>
              </w:rPr>
              <w:t>自社の資本コストを的確に把握した上で、</w:t>
            </w:r>
            <w:r w:rsidRPr="00737967">
              <w:rPr>
                <w:rFonts w:ascii="ＭＳ ゴシック" w:eastAsia="ＭＳ ゴシック" w:hAnsi="ＭＳ ゴシック" w:hint="eastAsia"/>
                <w:b/>
                <w:sz w:val="22"/>
                <w:szCs w:val="24"/>
              </w:rPr>
              <w:t>収益計画や資本政策の基本</w:t>
            </w:r>
            <w:r w:rsidR="00E458A0" w:rsidRPr="00737967">
              <w:rPr>
                <w:rFonts w:ascii="ＭＳ ゴシック" w:eastAsia="ＭＳ ゴシック" w:hAnsi="ＭＳ ゴシック" w:hint="eastAsia"/>
                <w:b/>
                <w:sz w:val="22"/>
                <w:szCs w:val="24"/>
              </w:rPr>
              <w:t>的な</w:t>
            </w:r>
            <w:r w:rsidRPr="00737967">
              <w:rPr>
                <w:rFonts w:ascii="ＭＳ ゴシック" w:eastAsia="ＭＳ ゴシック" w:hAnsi="ＭＳ ゴシック" w:hint="eastAsia"/>
                <w:b/>
                <w:sz w:val="22"/>
                <w:szCs w:val="24"/>
              </w:rPr>
              <w:t>方針を示すとともに、収益力・資本効率等に関する目標を提示し、その実現のために、</w:t>
            </w:r>
            <w:r w:rsidR="00053F59" w:rsidRPr="00737967">
              <w:rPr>
                <w:rFonts w:ascii="ＭＳ ゴシック" w:eastAsia="ＭＳ ゴシック" w:hAnsi="ＭＳ ゴシック" w:hint="eastAsia"/>
                <w:b/>
                <w:sz w:val="22"/>
                <w:szCs w:val="24"/>
              </w:rPr>
              <w:t>事業ポートフォリオの見直しや、</w:t>
            </w:r>
            <w:r w:rsidR="00462605" w:rsidRPr="00737967">
              <w:rPr>
                <w:rFonts w:ascii="ＭＳ ゴシック" w:eastAsia="ＭＳ ゴシック" w:hAnsi="ＭＳ ゴシック" w:hint="eastAsia"/>
                <w:b/>
                <w:sz w:val="22"/>
                <w:szCs w:val="24"/>
              </w:rPr>
              <w:t>設備投資・研究開発投資・</w:t>
            </w:r>
            <w:r w:rsidR="00691298" w:rsidRPr="00737967">
              <w:rPr>
                <w:rFonts w:ascii="ＭＳ ゴシック" w:eastAsia="ＭＳ ゴシック" w:hAnsi="ＭＳ ゴシック" w:hint="eastAsia"/>
                <w:b/>
                <w:sz w:val="22"/>
                <w:szCs w:val="24"/>
              </w:rPr>
              <w:t>人的資本への投資</w:t>
            </w:r>
            <w:r w:rsidR="00D757BA" w:rsidRPr="00737967">
              <w:rPr>
                <w:rFonts w:ascii="ＭＳ ゴシック" w:eastAsia="ＭＳ ゴシック" w:hAnsi="ＭＳ ゴシック" w:hint="eastAsia"/>
                <w:b/>
                <w:sz w:val="22"/>
                <w:szCs w:val="24"/>
              </w:rPr>
              <w:t>等</w:t>
            </w:r>
            <w:r w:rsidR="003645CF" w:rsidRPr="00737967">
              <w:rPr>
                <w:rFonts w:ascii="ＭＳ ゴシック" w:eastAsia="ＭＳ ゴシック" w:hAnsi="ＭＳ ゴシック" w:hint="eastAsia"/>
                <w:b/>
                <w:sz w:val="22"/>
                <w:szCs w:val="24"/>
              </w:rPr>
              <w:t>を含む</w:t>
            </w:r>
            <w:r w:rsidRPr="00737967">
              <w:rPr>
                <w:rFonts w:ascii="ＭＳ ゴシック" w:eastAsia="ＭＳ ゴシック" w:hAnsi="ＭＳ ゴシック" w:hint="eastAsia"/>
                <w:b/>
                <w:sz w:val="22"/>
                <w:szCs w:val="24"/>
              </w:rPr>
              <w:t>経営資源の配分等に関し具体的に何を実行するのかについて、株主に分かりやすい言葉・論理で明確に説明を行うべきである。</w:t>
            </w:r>
          </w:p>
        </w:tc>
      </w:tr>
    </w:tbl>
    <w:p w14:paraId="47271494" w14:textId="77777777" w:rsidR="0010402E" w:rsidRDefault="0010402E" w:rsidP="00465EDC">
      <w:pPr>
        <w:widowControl/>
        <w:spacing w:beforeLines="50" w:before="180" w:afterLines="50" w:after="180"/>
        <w:rPr>
          <w:rFonts w:ascii="ＭＳ ゴシック" w:eastAsia="ＭＳ ゴシック" w:hAnsi="ＭＳ ゴシック"/>
          <w:b/>
          <w:sz w:val="22"/>
        </w:rPr>
      </w:pPr>
    </w:p>
    <w:p w14:paraId="639F9299" w14:textId="0033328E" w:rsidR="00465EDC" w:rsidRPr="00737967" w:rsidRDefault="00465EDC" w:rsidP="00465EDC">
      <w:pPr>
        <w:widowControl/>
        <w:spacing w:beforeLines="50" w:before="180" w:afterLines="50" w:after="180"/>
        <w:rPr>
          <w:rFonts w:ascii="ＭＳ ゴシック" w:eastAsia="ＭＳ ゴシック" w:hAnsi="ＭＳ ゴシック"/>
          <w:b/>
          <w:sz w:val="22"/>
        </w:rPr>
      </w:pPr>
      <w:r w:rsidRPr="00737967">
        <w:rPr>
          <w:rFonts w:ascii="ＭＳ ゴシック" w:eastAsia="ＭＳ ゴシック" w:hAnsi="ＭＳ ゴシック" w:hint="eastAsia"/>
          <w:b/>
          <w:sz w:val="22"/>
        </w:rPr>
        <w:lastRenderedPageBreak/>
        <w:t>補充原則</w:t>
      </w:r>
    </w:p>
    <w:p w14:paraId="7BC7DBFC" w14:textId="78B929F8" w:rsidR="00465EDC" w:rsidRPr="00C419BE" w:rsidRDefault="00465EDC" w:rsidP="00465EDC">
      <w:pPr>
        <w:ind w:left="849" w:hangingChars="386" w:hanging="849"/>
        <w:rPr>
          <w:rFonts w:ascii="ＭＳ ゴシック" w:eastAsia="ＭＳ ゴシック" w:hAnsi="ＭＳ ゴシック"/>
          <w:sz w:val="22"/>
        </w:rPr>
      </w:pPr>
      <w:r w:rsidRPr="00737967">
        <w:rPr>
          <w:rFonts w:ascii="ＭＳ ゴシック" w:eastAsia="ＭＳ ゴシック" w:hAnsi="ＭＳ ゴシック" w:hint="eastAsia"/>
          <w:sz w:val="22"/>
        </w:rPr>
        <w:t>５－２①　上場会社は、経営戦略等の策定・公表に当たっては、取締役会において決定された事業ポートフォリオに関する基本的な方針や事業ポートフォリオの見直しの状況について分かりやすく示すべきである。</w:t>
      </w:r>
    </w:p>
    <w:p w14:paraId="24CBC739" w14:textId="77777777" w:rsidR="00CC5722" w:rsidRPr="00465EDC" w:rsidRDefault="00CC5722" w:rsidP="0098010D">
      <w:pPr>
        <w:widowControl/>
        <w:spacing w:beforeLines="50" w:before="180" w:afterLines="50" w:after="180"/>
        <w:rPr>
          <w:rFonts w:ascii="メイリオ" w:eastAsia="メイリオ" w:hAnsi="メイリオ" w:cs="メイリオ"/>
          <w:sz w:val="22"/>
        </w:rPr>
      </w:pPr>
    </w:p>
    <w:sectPr w:rsidR="00CC5722" w:rsidRPr="00465EDC" w:rsidSect="008161A0">
      <w:footerReference w:type="default" r:id="rId9"/>
      <w:pgSz w:w="11906" w:h="16838"/>
      <w:pgMar w:top="1389" w:right="1558" w:bottom="964" w:left="1701" w:header="851" w:footer="13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C065" w14:textId="77777777" w:rsidR="00544847" w:rsidRDefault="00544847">
      <w:r>
        <w:separator/>
      </w:r>
    </w:p>
  </w:endnote>
  <w:endnote w:type="continuationSeparator" w:id="0">
    <w:p w14:paraId="010793F2" w14:textId="77777777" w:rsidR="00544847" w:rsidRDefault="00544847">
      <w:r>
        <w:continuationSeparator/>
      </w:r>
    </w:p>
  </w:endnote>
  <w:endnote w:type="continuationNotice" w:id="1">
    <w:p w14:paraId="51993010" w14:textId="77777777" w:rsidR="00544847" w:rsidRDefault="0054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596602"/>
      <w:docPartObj>
        <w:docPartGallery w:val="Page Numbers (Bottom of Page)"/>
        <w:docPartUnique/>
      </w:docPartObj>
    </w:sdtPr>
    <w:sdtEndPr>
      <w:rPr>
        <w:rFonts w:ascii="ＭＳ ゴシック" w:eastAsia="ＭＳ ゴシック" w:hAnsi="ＭＳ ゴシック"/>
      </w:rPr>
    </w:sdtEndPr>
    <w:sdtContent>
      <w:p w14:paraId="0D910936" w14:textId="443AA367" w:rsidR="00A12613" w:rsidRPr="004632D7" w:rsidRDefault="00A12613">
        <w:pPr>
          <w:pStyle w:val="a5"/>
          <w:jc w:val="center"/>
          <w:rPr>
            <w:rFonts w:ascii="ＭＳ ゴシック" w:eastAsia="ＭＳ ゴシック" w:hAnsi="ＭＳ ゴシック"/>
          </w:rPr>
        </w:pPr>
        <w:r w:rsidRPr="004632D7">
          <w:rPr>
            <w:rFonts w:ascii="ＭＳ ゴシック" w:eastAsia="ＭＳ ゴシック" w:hAnsi="ＭＳ ゴシック"/>
          </w:rPr>
          <w:fldChar w:fldCharType="begin"/>
        </w:r>
        <w:r w:rsidRPr="004632D7">
          <w:rPr>
            <w:rFonts w:ascii="ＭＳ ゴシック" w:eastAsia="ＭＳ ゴシック" w:hAnsi="ＭＳ ゴシック"/>
          </w:rPr>
          <w:instrText>PAGE   \* MERGEFORMAT</w:instrText>
        </w:r>
        <w:r w:rsidRPr="004632D7">
          <w:rPr>
            <w:rFonts w:ascii="ＭＳ ゴシック" w:eastAsia="ＭＳ ゴシック" w:hAnsi="ＭＳ ゴシック"/>
          </w:rPr>
          <w:fldChar w:fldCharType="separate"/>
        </w:r>
        <w:r w:rsidR="00DB5CF0" w:rsidRPr="00DB5CF0">
          <w:rPr>
            <w:rFonts w:ascii="ＭＳ ゴシック" w:eastAsia="ＭＳ ゴシック" w:hAnsi="ＭＳ ゴシック"/>
            <w:noProof/>
            <w:lang w:val="ja-JP"/>
          </w:rPr>
          <w:t>-</w:t>
        </w:r>
        <w:r w:rsidR="00DB5CF0">
          <w:rPr>
            <w:rFonts w:ascii="ＭＳ ゴシック" w:eastAsia="ＭＳ ゴシック" w:hAnsi="ＭＳ ゴシック"/>
            <w:noProof/>
          </w:rPr>
          <w:t xml:space="preserve"> 25 -</w:t>
        </w:r>
        <w:r w:rsidRPr="004632D7">
          <w:rPr>
            <w:rFonts w:ascii="ＭＳ ゴシック" w:eastAsia="ＭＳ ゴシック" w:hAnsi="ＭＳ ゴシック"/>
          </w:rPr>
          <w:fldChar w:fldCharType="end"/>
        </w:r>
      </w:p>
    </w:sdtContent>
  </w:sdt>
  <w:p w14:paraId="101B2753" w14:textId="77777777" w:rsidR="00A12613" w:rsidRDefault="00A1261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5093" w14:textId="77777777" w:rsidR="00544847" w:rsidRDefault="00544847">
      <w:r>
        <w:separator/>
      </w:r>
    </w:p>
  </w:footnote>
  <w:footnote w:type="continuationSeparator" w:id="0">
    <w:p w14:paraId="46A40B8A" w14:textId="77777777" w:rsidR="00544847" w:rsidRDefault="00544847">
      <w:r>
        <w:continuationSeparator/>
      </w:r>
    </w:p>
  </w:footnote>
  <w:footnote w:type="continuationNotice" w:id="1">
    <w:p w14:paraId="38E2A9CB" w14:textId="77777777" w:rsidR="00544847" w:rsidRDefault="00544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1907"/>
    <w:multiLevelType w:val="hybridMultilevel"/>
    <w:tmpl w:val="5E287ACC"/>
    <w:lvl w:ilvl="0" w:tplc="FE0008AE">
      <w:start w:val="1"/>
      <w:numFmt w:val="bullet"/>
      <w:lvlText w:val=""/>
      <w:lvlJc w:val="left"/>
      <w:pPr>
        <w:ind w:left="4106" w:hanging="420"/>
      </w:pPr>
      <w:rPr>
        <w:rFonts w:ascii="Wingdings" w:hAnsi="Wingdings" w:hint="default"/>
        <w:color w:val="000000" w:themeColor="text1"/>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0DE5362F"/>
    <w:multiLevelType w:val="hybridMultilevel"/>
    <w:tmpl w:val="5FCEF290"/>
    <w:lvl w:ilvl="0" w:tplc="B28C4884">
      <w:numFmt w:val="bullet"/>
      <w:lvlText w:val="・"/>
      <w:lvlJc w:val="left"/>
      <w:pPr>
        <w:ind w:left="1704" w:hanging="360"/>
      </w:pPr>
      <w:rPr>
        <w:rFonts w:ascii="ＭＳ 明朝" w:eastAsia="ＭＳ 明朝" w:hAnsi="ＭＳ 明朝" w:cs="Times New Roman" w:hint="eastAsia"/>
      </w:rPr>
    </w:lvl>
    <w:lvl w:ilvl="1" w:tplc="0409000B" w:tentative="1">
      <w:start w:val="1"/>
      <w:numFmt w:val="bullet"/>
      <w:lvlText w:val=""/>
      <w:lvlJc w:val="left"/>
      <w:pPr>
        <w:ind w:left="2184" w:hanging="420"/>
      </w:pPr>
      <w:rPr>
        <w:rFonts w:ascii="Wingdings" w:hAnsi="Wingdings" w:hint="default"/>
      </w:rPr>
    </w:lvl>
    <w:lvl w:ilvl="2" w:tplc="0409000D" w:tentative="1">
      <w:start w:val="1"/>
      <w:numFmt w:val="bullet"/>
      <w:lvlText w:val=""/>
      <w:lvlJc w:val="left"/>
      <w:pPr>
        <w:ind w:left="2604" w:hanging="420"/>
      </w:pPr>
      <w:rPr>
        <w:rFonts w:ascii="Wingdings" w:hAnsi="Wingdings" w:hint="default"/>
      </w:rPr>
    </w:lvl>
    <w:lvl w:ilvl="3" w:tplc="04090001" w:tentative="1">
      <w:start w:val="1"/>
      <w:numFmt w:val="bullet"/>
      <w:lvlText w:val=""/>
      <w:lvlJc w:val="left"/>
      <w:pPr>
        <w:ind w:left="3024" w:hanging="420"/>
      </w:pPr>
      <w:rPr>
        <w:rFonts w:ascii="Wingdings" w:hAnsi="Wingdings" w:hint="default"/>
      </w:rPr>
    </w:lvl>
    <w:lvl w:ilvl="4" w:tplc="0409000B" w:tentative="1">
      <w:start w:val="1"/>
      <w:numFmt w:val="bullet"/>
      <w:lvlText w:val=""/>
      <w:lvlJc w:val="left"/>
      <w:pPr>
        <w:ind w:left="3444" w:hanging="420"/>
      </w:pPr>
      <w:rPr>
        <w:rFonts w:ascii="Wingdings" w:hAnsi="Wingdings" w:hint="default"/>
      </w:rPr>
    </w:lvl>
    <w:lvl w:ilvl="5" w:tplc="0409000D" w:tentative="1">
      <w:start w:val="1"/>
      <w:numFmt w:val="bullet"/>
      <w:lvlText w:val=""/>
      <w:lvlJc w:val="left"/>
      <w:pPr>
        <w:ind w:left="3864" w:hanging="420"/>
      </w:pPr>
      <w:rPr>
        <w:rFonts w:ascii="Wingdings" w:hAnsi="Wingdings" w:hint="default"/>
      </w:rPr>
    </w:lvl>
    <w:lvl w:ilvl="6" w:tplc="04090001" w:tentative="1">
      <w:start w:val="1"/>
      <w:numFmt w:val="bullet"/>
      <w:lvlText w:val=""/>
      <w:lvlJc w:val="left"/>
      <w:pPr>
        <w:ind w:left="4284" w:hanging="420"/>
      </w:pPr>
      <w:rPr>
        <w:rFonts w:ascii="Wingdings" w:hAnsi="Wingdings" w:hint="default"/>
      </w:rPr>
    </w:lvl>
    <w:lvl w:ilvl="7" w:tplc="0409000B" w:tentative="1">
      <w:start w:val="1"/>
      <w:numFmt w:val="bullet"/>
      <w:lvlText w:val=""/>
      <w:lvlJc w:val="left"/>
      <w:pPr>
        <w:ind w:left="4704" w:hanging="420"/>
      </w:pPr>
      <w:rPr>
        <w:rFonts w:ascii="Wingdings" w:hAnsi="Wingdings" w:hint="default"/>
      </w:rPr>
    </w:lvl>
    <w:lvl w:ilvl="8" w:tplc="0409000D" w:tentative="1">
      <w:start w:val="1"/>
      <w:numFmt w:val="bullet"/>
      <w:lvlText w:val=""/>
      <w:lvlJc w:val="left"/>
      <w:pPr>
        <w:ind w:left="5124" w:hanging="420"/>
      </w:pPr>
      <w:rPr>
        <w:rFonts w:ascii="Wingdings" w:hAnsi="Wingdings" w:hint="default"/>
      </w:rPr>
    </w:lvl>
  </w:abstractNum>
  <w:abstractNum w:abstractNumId="2" w15:restartNumberingAfterBreak="0">
    <w:nsid w:val="10F77CEB"/>
    <w:multiLevelType w:val="hybridMultilevel"/>
    <w:tmpl w:val="6D864598"/>
    <w:lvl w:ilvl="0" w:tplc="8136809E">
      <w:start w:val="1"/>
      <w:numFmt w:val="decimalFullWidth"/>
      <w:lvlText w:val="%1."/>
      <w:lvlJc w:val="left"/>
      <w:pPr>
        <w:ind w:left="420" w:hanging="420"/>
      </w:pPr>
      <w:rPr>
        <w:rFonts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606798"/>
    <w:multiLevelType w:val="hybridMultilevel"/>
    <w:tmpl w:val="107223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4A60"/>
    <w:multiLevelType w:val="hybridMultilevel"/>
    <w:tmpl w:val="471C7C32"/>
    <w:lvl w:ilvl="0" w:tplc="813680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D3C15"/>
    <w:multiLevelType w:val="hybridMultilevel"/>
    <w:tmpl w:val="1910F492"/>
    <w:lvl w:ilvl="0" w:tplc="5692B1B0">
      <w:start w:val="1"/>
      <w:numFmt w:val="decimal"/>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20D827C3"/>
    <w:multiLevelType w:val="hybridMultilevel"/>
    <w:tmpl w:val="5A92FF34"/>
    <w:lvl w:ilvl="0" w:tplc="30FC8C4E">
      <w:start w:val="1"/>
      <w:numFmt w:val="bullet"/>
      <w:lvlText w:val=""/>
      <w:lvlJc w:val="left"/>
      <w:pPr>
        <w:ind w:left="420" w:hanging="420"/>
      </w:pPr>
      <w:rPr>
        <w:rFonts w:ascii="Wingdings" w:hAnsi="Wingdings" w:hint="default"/>
        <w:color w:val="000000" w:themeColor="text1"/>
      </w:rPr>
    </w:lvl>
    <w:lvl w:ilvl="1" w:tplc="88EA1B1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F26E6"/>
    <w:multiLevelType w:val="hybridMultilevel"/>
    <w:tmpl w:val="357430EC"/>
    <w:lvl w:ilvl="0" w:tplc="D5D04C44">
      <w:start w:val="1"/>
      <w:numFmt w:val="decimal"/>
      <w:lvlText w:val="(%1)"/>
      <w:lvlJc w:val="left"/>
      <w:pPr>
        <w:ind w:left="598" w:hanging="37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345B322B"/>
    <w:multiLevelType w:val="hybridMultilevel"/>
    <w:tmpl w:val="D2443908"/>
    <w:lvl w:ilvl="0" w:tplc="813680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E47C7E"/>
    <w:multiLevelType w:val="hybridMultilevel"/>
    <w:tmpl w:val="83D04FE6"/>
    <w:lvl w:ilvl="0" w:tplc="C108DEF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654EFB"/>
    <w:multiLevelType w:val="hybridMultilevel"/>
    <w:tmpl w:val="73A88EA4"/>
    <w:lvl w:ilvl="0" w:tplc="8136809E">
      <w:start w:val="1"/>
      <w:numFmt w:val="decimalFullWidth"/>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1E52BF8"/>
    <w:multiLevelType w:val="hybridMultilevel"/>
    <w:tmpl w:val="CC5C6FFA"/>
    <w:lvl w:ilvl="0" w:tplc="8136809E">
      <w:start w:val="1"/>
      <w:numFmt w:val="decimalFullWidth"/>
      <w:lvlText w:val="%1."/>
      <w:lvlJc w:val="left"/>
      <w:pPr>
        <w:ind w:left="420" w:hanging="420"/>
      </w:pPr>
      <w:rPr>
        <w:rFonts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3E74AA"/>
    <w:multiLevelType w:val="hybridMultilevel"/>
    <w:tmpl w:val="4A203364"/>
    <w:lvl w:ilvl="0" w:tplc="8136809E">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346D6"/>
    <w:multiLevelType w:val="hybridMultilevel"/>
    <w:tmpl w:val="FC5C1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D47273"/>
    <w:multiLevelType w:val="hybridMultilevel"/>
    <w:tmpl w:val="26284ED6"/>
    <w:lvl w:ilvl="0" w:tplc="8136809E">
      <w:start w:val="1"/>
      <w:numFmt w:val="decimalFullWidth"/>
      <w:lvlText w:val="%1."/>
      <w:lvlJc w:val="left"/>
      <w:pPr>
        <w:ind w:left="420" w:hanging="420"/>
      </w:pPr>
      <w:rPr>
        <w:rFonts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4F25C5"/>
    <w:multiLevelType w:val="hybridMultilevel"/>
    <w:tmpl w:val="8158B53A"/>
    <w:lvl w:ilvl="0" w:tplc="8136809E">
      <w:start w:val="1"/>
      <w:numFmt w:val="decimalFullWidth"/>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61C4604A"/>
    <w:multiLevelType w:val="hybridMultilevel"/>
    <w:tmpl w:val="905A39C6"/>
    <w:lvl w:ilvl="0" w:tplc="89F866F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607DD6"/>
    <w:multiLevelType w:val="hybridMultilevel"/>
    <w:tmpl w:val="C6DA2C96"/>
    <w:lvl w:ilvl="0" w:tplc="04090001">
      <w:start w:val="1"/>
      <w:numFmt w:val="bullet"/>
      <w:lvlText w:val=""/>
      <w:lvlJc w:val="left"/>
      <w:pPr>
        <w:ind w:left="420" w:hanging="420"/>
      </w:pPr>
      <w:rPr>
        <w:rFonts w:ascii="Wingdings" w:hAnsi="Wingdings" w:hint="default"/>
      </w:rPr>
    </w:lvl>
    <w:lvl w:ilvl="1" w:tplc="88EA1B1C">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117EFD"/>
    <w:multiLevelType w:val="hybridMultilevel"/>
    <w:tmpl w:val="090EA404"/>
    <w:lvl w:ilvl="0" w:tplc="89F866F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A37316"/>
    <w:multiLevelType w:val="hybridMultilevel"/>
    <w:tmpl w:val="5E10DE1A"/>
    <w:lvl w:ilvl="0" w:tplc="8892DB86">
      <w:numFmt w:val="bullet"/>
      <w:lvlText w:val="・"/>
      <w:lvlJc w:val="left"/>
      <w:pPr>
        <w:ind w:left="1704" w:hanging="360"/>
      </w:pPr>
      <w:rPr>
        <w:rFonts w:ascii="ＭＳ 明朝" w:eastAsia="ＭＳ 明朝" w:hAnsi="ＭＳ 明朝" w:cs="Times New Roman" w:hint="eastAsia"/>
      </w:rPr>
    </w:lvl>
    <w:lvl w:ilvl="1" w:tplc="0409000B" w:tentative="1">
      <w:start w:val="1"/>
      <w:numFmt w:val="bullet"/>
      <w:lvlText w:val=""/>
      <w:lvlJc w:val="left"/>
      <w:pPr>
        <w:ind w:left="2184" w:hanging="420"/>
      </w:pPr>
      <w:rPr>
        <w:rFonts w:ascii="Wingdings" w:hAnsi="Wingdings" w:hint="default"/>
      </w:rPr>
    </w:lvl>
    <w:lvl w:ilvl="2" w:tplc="0409000D" w:tentative="1">
      <w:start w:val="1"/>
      <w:numFmt w:val="bullet"/>
      <w:lvlText w:val=""/>
      <w:lvlJc w:val="left"/>
      <w:pPr>
        <w:ind w:left="2604" w:hanging="420"/>
      </w:pPr>
      <w:rPr>
        <w:rFonts w:ascii="Wingdings" w:hAnsi="Wingdings" w:hint="default"/>
      </w:rPr>
    </w:lvl>
    <w:lvl w:ilvl="3" w:tplc="04090001" w:tentative="1">
      <w:start w:val="1"/>
      <w:numFmt w:val="bullet"/>
      <w:lvlText w:val=""/>
      <w:lvlJc w:val="left"/>
      <w:pPr>
        <w:ind w:left="3024" w:hanging="420"/>
      </w:pPr>
      <w:rPr>
        <w:rFonts w:ascii="Wingdings" w:hAnsi="Wingdings" w:hint="default"/>
      </w:rPr>
    </w:lvl>
    <w:lvl w:ilvl="4" w:tplc="0409000B" w:tentative="1">
      <w:start w:val="1"/>
      <w:numFmt w:val="bullet"/>
      <w:lvlText w:val=""/>
      <w:lvlJc w:val="left"/>
      <w:pPr>
        <w:ind w:left="3444" w:hanging="420"/>
      </w:pPr>
      <w:rPr>
        <w:rFonts w:ascii="Wingdings" w:hAnsi="Wingdings" w:hint="default"/>
      </w:rPr>
    </w:lvl>
    <w:lvl w:ilvl="5" w:tplc="0409000D" w:tentative="1">
      <w:start w:val="1"/>
      <w:numFmt w:val="bullet"/>
      <w:lvlText w:val=""/>
      <w:lvlJc w:val="left"/>
      <w:pPr>
        <w:ind w:left="3864" w:hanging="420"/>
      </w:pPr>
      <w:rPr>
        <w:rFonts w:ascii="Wingdings" w:hAnsi="Wingdings" w:hint="default"/>
      </w:rPr>
    </w:lvl>
    <w:lvl w:ilvl="6" w:tplc="04090001" w:tentative="1">
      <w:start w:val="1"/>
      <w:numFmt w:val="bullet"/>
      <w:lvlText w:val=""/>
      <w:lvlJc w:val="left"/>
      <w:pPr>
        <w:ind w:left="4284" w:hanging="420"/>
      </w:pPr>
      <w:rPr>
        <w:rFonts w:ascii="Wingdings" w:hAnsi="Wingdings" w:hint="default"/>
      </w:rPr>
    </w:lvl>
    <w:lvl w:ilvl="7" w:tplc="0409000B" w:tentative="1">
      <w:start w:val="1"/>
      <w:numFmt w:val="bullet"/>
      <w:lvlText w:val=""/>
      <w:lvlJc w:val="left"/>
      <w:pPr>
        <w:ind w:left="4704" w:hanging="420"/>
      </w:pPr>
      <w:rPr>
        <w:rFonts w:ascii="Wingdings" w:hAnsi="Wingdings" w:hint="default"/>
      </w:rPr>
    </w:lvl>
    <w:lvl w:ilvl="8" w:tplc="0409000D" w:tentative="1">
      <w:start w:val="1"/>
      <w:numFmt w:val="bullet"/>
      <w:lvlText w:val=""/>
      <w:lvlJc w:val="left"/>
      <w:pPr>
        <w:ind w:left="5124" w:hanging="420"/>
      </w:pPr>
      <w:rPr>
        <w:rFonts w:ascii="Wingdings" w:hAnsi="Wingdings" w:hint="default"/>
      </w:rPr>
    </w:lvl>
  </w:abstractNum>
  <w:abstractNum w:abstractNumId="20" w15:restartNumberingAfterBreak="0">
    <w:nsid w:val="7B6766DF"/>
    <w:multiLevelType w:val="hybridMultilevel"/>
    <w:tmpl w:val="8474F8F6"/>
    <w:lvl w:ilvl="0" w:tplc="232C9B3C">
      <w:start w:val="9"/>
      <w:numFmt w:val="decimalFullWidth"/>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8"/>
  </w:num>
  <w:num w:numId="4">
    <w:abstractNumId w:val="12"/>
  </w:num>
  <w:num w:numId="5">
    <w:abstractNumId w:val="11"/>
  </w:num>
  <w:num w:numId="6">
    <w:abstractNumId w:val="14"/>
  </w:num>
  <w:num w:numId="7">
    <w:abstractNumId w:val="2"/>
  </w:num>
  <w:num w:numId="8">
    <w:abstractNumId w:val="4"/>
  </w:num>
  <w:num w:numId="9">
    <w:abstractNumId w:val="15"/>
  </w:num>
  <w:num w:numId="10">
    <w:abstractNumId w:val="10"/>
  </w:num>
  <w:num w:numId="11">
    <w:abstractNumId w:val="20"/>
  </w:num>
  <w:num w:numId="12">
    <w:abstractNumId w:val="3"/>
  </w:num>
  <w:num w:numId="13">
    <w:abstractNumId w:val="7"/>
  </w:num>
  <w:num w:numId="14">
    <w:abstractNumId w:val="5"/>
  </w:num>
  <w:num w:numId="15">
    <w:abstractNumId w:val="19"/>
  </w:num>
  <w:num w:numId="16">
    <w:abstractNumId w:val="1"/>
  </w:num>
  <w:num w:numId="17">
    <w:abstractNumId w:val="13"/>
  </w:num>
  <w:num w:numId="18">
    <w:abstractNumId w:val="6"/>
  </w:num>
  <w:num w:numId="19">
    <w:abstractNumId w:val="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72"/>
    <w:rsid w:val="000004ED"/>
    <w:rsid w:val="00001C02"/>
    <w:rsid w:val="0000275B"/>
    <w:rsid w:val="00007899"/>
    <w:rsid w:val="00010268"/>
    <w:rsid w:val="000109BE"/>
    <w:rsid w:val="00012A46"/>
    <w:rsid w:val="00016304"/>
    <w:rsid w:val="00030536"/>
    <w:rsid w:val="0003146F"/>
    <w:rsid w:val="000347CF"/>
    <w:rsid w:val="00034A6C"/>
    <w:rsid w:val="0003696E"/>
    <w:rsid w:val="00043CCA"/>
    <w:rsid w:val="000461F9"/>
    <w:rsid w:val="00047952"/>
    <w:rsid w:val="00050763"/>
    <w:rsid w:val="0005242F"/>
    <w:rsid w:val="00053A50"/>
    <w:rsid w:val="00053DF9"/>
    <w:rsid w:val="00053F59"/>
    <w:rsid w:val="00054130"/>
    <w:rsid w:val="000552B5"/>
    <w:rsid w:val="00060C9F"/>
    <w:rsid w:val="0006114E"/>
    <w:rsid w:val="00062CDD"/>
    <w:rsid w:val="000708E1"/>
    <w:rsid w:val="00072064"/>
    <w:rsid w:val="00072CCA"/>
    <w:rsid w:val="00077B14"/>
    <w:rsid w:val="00082351"/>
    <w:rsid w:val="000827CF"/>
    <w:rsid w:val="000838F2"/>
    <w:rsid w:val="000867B6"/>
    <w:rsid w:val="0009185D"/>
    <w:rsid w:val="00091D65"/>
    <w:rsid w:val="00091F21"/>
    <w:rsid w:val="00092C0E"/>
    <w:rsid w:val="00092D3C"/>
    <w:rsid w:val="00093C9F"/>
    <w:rsid w:val="00095865"/>
    <w:rsid w:val="0009705D"/>
    <w:rsid w:val="000A344E"/>
    <w:rsid w:val="000A3752"/>
    <w:rsid w:val="000B572C"/>
    <w:rsid w:val="000C1C02"/>
    <w:rsid w:val="000C2743"/>
    <w:rsid w:val="000C47B0"/>
    <w:rsid w:val="000C6C11"/>
    <w:rsid w:val="000D20AF"/>
    <w:rsid w:val="000E15B3"/>
    <w:rsid w:val="000E22F0"/>
    <w:rsid w:val="000E7F09"/>
    <w:rsid w:val="000F0DE4"/>
    <w:rsid w:val="000F250C"/>
    <w:rsid w:val="000F50A0"/>
    <w:rsid w:val="000F73F7"/>
    <w:rsid w:val="001012C1"/>
    <w:rsid w:val="0010402E"/>
    <w:rsid w:val="00104881"/>
    <w:rsid w:val="00105876"/>
    <w:rsid w:val="001106A6"/>
    <w:rsid w:val="001125A2"/>
    <w:rsid w:val="00112C95"/>
    <w:rsid w:val="00117ACC"/>
    <w:rsid w:val="001215EA"/>
    <w:rsid w:val="00122249"/>
    <w:rsid w:val="0012450E"/>
    <w:rsid w:val="00127F27"/>
    <w:rsid w:val="00130168"/>
    <w:rsid w:val="00130373"/>
    <w:rsid w:val="00131089"/>
    <w:rsid w:val="00131697"/>
    <w:rsid w:val="00135A22"/>
    <w:rsid w:val="001362D7"/>
    <w:rsid w:val="00143558"/>
    <w:rsid w:val="00144472"/>
    <w:rsid w:val="00145B5F"/>
    <w:rsid w:val="00145D6E"/>
    <w:rsid w:val="001511D8"/>
    <w:rsid w:val="00156FD3"/>
    <w:rsid w:val="00170D8B"/>
    <w:rsid w:val="00180483"/>
    <w:rsid w:val="00180BA5"/>
    <w:rsid w:val="00193F94"/>
    <w:rsid w:val="00194AD7"/>
    <w:rsid w:val="0019686F"/>
    <w:rsid w:val="00197510"/>
    <w:rsid w:val="00197BD1"/>
    <w:rsid w:val="00197F57"/>
    <w:rsid w:val="001A5105"/>
    <w:rsid w:val="001A645D"/>
    <w:rsid w:val="001B07DF"/>
    <w:rsid w:val="001B2D3C"/>
    <w:rsid w:val="001B32EF"/>
    <w:rsid w:val="001B35B9"/>
    <w:rsid w:val="001B5A2E"/>
    <w:rsid w:val="001B740D"/>
    <w:rsid w:val="001B75A3"/>
    <w:rsid w:val="001C38B2"/>
    <w:rsid w:val="001C45AF"/>
    <w:rsid w:val="001D0739"/>
    <w:rsid w:val="001D29EA"/>
    <w:rsid w:val="001D3B0B"/>
    <w:rsid w:val="001D3B2A"/>
    <w:rsid w:val="001D3CE5"/>
    <w:rsid w:val="001D4BA7"/>
    <w:rsid w:val="001D7347"/>
    <w:rsid w:val="001D769E"/>
    <w:rsid w:val="001D7ABD"/>
    <w:rsid w:val="001E6910"/>
    <w:rsid w:val="001E7BB0"/>
    <w:rsid w:val="001F1B33"/>
    <w:rsid w:val="001F385B"/>
    <w:rsid w:val="002022CB"/>
    <w:rsid w:val="00203AF2"/>
    <w:rsid w:val="002057AB"/>
    <w:rsid w:val="002102CE"/>
    <w:rsid w:val="002125AC"/>
    <w:rsid w:val="0021406B"/>
    <w:rsid w:val="00217CE6"/>
    <w:rsid w:val="0022456C"/>
    <w:rsid w:val="00224B50"/>
    <w:rsid w:val="002319BE"/>
    <w:rsid w:val="00233238"/>
    <w:rsid w:val="00233691"/>
    <w:rsid w:val="0023483D"/>
    <w:rsid w:val="002361EE"/>
    <w:rsid w:val="00236C10"/>
    <w:rsid w:val="00240979"/>
    <w:rsid w:val="002465F9"/>
    <w:rsid w:val="002469C3"/>
    <w:rsid w:val="002530F6"/>
    <w:rsid w:val="00253DE3"/>
    <w:rsid w:val="0025401A"/>
    <w:rsid w:val="002547C4"/>
    <w:rsid w:val="00257991"/>
    <w:rsid w:val="00261C93"/>
    <w:rsid w:val="00267012"/>
    <w:rsid w:val="00270E9B"/>
    <w:rsid w:val="002710C8"/>
    <w:rsid w:val="002720AA"/>
    <w:rsid w:val="00277923"/>
    <w:rsid w:val="00277CB1"/>
    <w:rsid w:val="0028575B"/>
    <w:rsid w:val="00290BDC"/>
    <w:rsid w:val="002917AC"/>
    <w:rsid w:val="002941FD"/>
    <w:rsid w:val="00296EA2"/>
    <w:rsid w:val="002A0E05"/>
    <w:rsid w:val="002A29F0"/>
    <w:rsid w:val="002A3D2D"/>
    <w:rsid w:val="002B3AF0"/>
    <w:rsid w:val="002C1E9E"/>
    <w:rsid w:val="002C621F"/>
    <w:rsid w:val="002D33DC"/>
    <w:rsid w:val="002D54EC"/>
    <w:rsid w:val="002D677C"/>
    <w:rsid w:val="002D78A4"/>
    <w:rsid w:val="002E1448"/>
    <w:rsid w:val="002E34AA"/>
    <w:rsid w:val="002E515D"/>
    <w:rsid w:val="002E5657"/>
    <w:rsid w:val="002E6AAE"/>
    <w:rsid w:val="002E706A"/>
    <w:rsid w:val="002E7794"/>
    <w:rsid w:val="002F32A8"/>
    <w:rsid w:val="002F346D"/>
    <w:rsid w:val="002F49F7"/>
    <w:rsid w:val="002F5792"/>
    <w:rsid w:val="00306CDE"/>
    <w:rsid w:val="00306F84"/>
    <w:rsid w:val="00311626"/>
    <w:rsid w:val="0031281F"/>
    <w:rsid w:val="00312C44"/>
    <w:rsid w:val="00314517"/>
    <w:rsid w:val="00314701"/>
    <w:rsid w:val="00314BC8"/>
    <w:rsid w:val="00317A20"/>
    <w:rsid w:val="00320426"/>
    <w:rsid w:val="003219AD"/>
    <w:rsid w:val="003228C7"/>
    <w:rsid w:val="003232D0"/>
    <w:rsid w:val="00323AA9"/>
    <w:rsid w:val="00323F2D"/>
    <w:rsid w:val="00325932"/>
    <w:rsid w:val="00330317"/>
    <w:rsid w:val="00330C8F"/>
    <w:rsid w:val="00332452"/>
    <w:rsid w:val="003340FF"/>
    <w:rsid w:val="003342E0"/>
    <w:rsid w:val="003353EA"/>
    <w:rsid w:val="00336BD3"/>
    <w:rsid w:val="003449AF"/>
    <w:rsid w:val="00345D26"/>
    <w:rsid w:val="00346E1C"/>
    <w:rsid w:val="00347262"/>
    <w:rsid w:val="0035151A"/>
    <w:rsid w:val="00352D6E"/>
    <w:rsid w:val="00352D83"/>
    <w:rsid w:val="00354EE4"/>
    <w:rsid w:val="00355E12"/>
    <w:rsid w:val="00356219"/>
    <w:rsid w:val="003645CF"/>
    <w:rsid w:val="00364DA0"/>
    <w:rsid w:val="00376F45"/>
    <w:rsid w:val="003823B6"/>
    <w:rsid w:val="00383BD7"/>
    <w:rsid w:val="00386692"/>
    <w:rsid w:val="0039187A"/>
    <w:rsid w:val="00391C62"/>
    <w:rsid w:val="00392DE2"/>
    <w:rsid w:val="00393073"/>
    <w:rsid w:val="00394052"/>
    <w:rsid w:val="003956C3"/>
    <w:rsid w:val="003A1E6D"/>
    <w:rsid w:val="003A2041"/>
    <w:rsid w:val="003A2411"/>
    <w:rsid w:val="003A513A"/>
    <w:rsid w:val="003B32D4"/>
    <w:rsid w:val="003B49FF"/>
    <w:rsid w:val="003B5F05"/>
    <w:rsid w:val="003B75A6"/>
    <w:rsid w:val="003C0A4F"/>
    <w:rsid w:val="003C460D"/>
    <w:rsid w:val="003C70A2"/>
    <w:rsid w:val="003D0843"/>
    <w:rsid w:val="003D1B18"/>
    <w:rsid w:val="003D507E"/>
    <w:rsid w:val="003D508A"/>
    <w:rsid w:val="003E0268"/>
    <w:rsid w:val="003E1471"/>
    <w:rsid w:val="003E4FB9"/>
    <w:rsid w:val="003F6593"/>
    <w:rsid w:val="003F7426"/>
    <w:rsid w:val="00401E6A"/>
    <w:rsid w:val="00402BAD"/>
    <w:rsid w:val="00403BCB"/>
    <w:rsid w:val="00410EF5"/>
    <w:rsid w:val="00411BAD"/>
    <w:rsid w:val="00416467"/>
    <w:rsid w:val="00417FE1"/>
    <w:rsid w:val="0042067B"/>
    <w:rsid w:val="00426186"/>
    <w:rsid w:val="00426AD2"/>
    <w:rsid w:val="00426C8F"/>
    <w:rsid w:val="00426E72"/>
    <w:rsid w:val="00431666"/>
    <w:rsid w:val="00432161"/>
    <w:rsid w:val="00442791"/>
    <w:rsid w:val="004454CC"/>
    <w:rsid w:val="00445A46"/>
    <w:rsid w:val="004473B1"/>
    <w:rsid w:val="0044798A"/>
    <w:rsid w:val="00451A37"/>
    <w:rsid w:val="0045325A"/>
    <w:rsid w:val="00453CD4"/>
    <w:rsid w:val="00457E22"/>
    <w:rsid w:val="00462605"/>
    <w:rsid w:val="004632D7"/>
    <w:rsid w:val="00465EDC"/>
    <w:rsid w:val="0047043E"/>
    <w:rsid w:val="00472847"/>
    <w:rsid w:val="0047387F"/>
    <w:rsid w:val="00474D34"/>
    <w:rsid w:val="00475311"/>
    <w:rsid w:val="00475C38"/>
    <w:rsid w:val="0047688A"/>
    <w:rsid w:val="00477A1C"/>
    <w:rsid w:val="004846A3"/>
    <w:rsid w:val="00486EDB"/>
    <w:rsid w:val="0048791D"/>
    <w:rsid w:val="004903B0"/>
    <w:rsid w:val="00493BBE"/>
    <w:rsid w:val="00493DB1"/>
    <w:rsid w:val="0049544F"/>
    <w:rsid w:val="004971D8"/>
    <w:rsid w:val="00497774"/>
    <w:rsid w:val="00497CAC"/>
    <w:rsid w:val="00497F3B"/>
    <w:rsid w:val="004A0482"/>
    <w:rsid w:val="004A0D95"/>
    <w:rsid w:val="004A1E49"/>
    <w:rsid w:val="004A3AAD"/>
    <w:rsid w:val="004A4EF9"/>
    <w:rsid w:val="004A71F7"/>
    <w:rsid w:val="004B31D1"/>
    <w:rsid w:val="004B36A9"/>
    <w:rsid w:val="004B4A2F"/>
    <w:rsid w:val="004B578A"/>
    <w:rsid w:val="004C51EC"/>
    <w:rsid w:val="004D674A"/>
    <w:rsid w:val="004D6830"/>
    <w:rsid w:val="004D6A51"/>
    <w:rsid w:val="004D7026"/>
    <w:rsid w:val="004F2E2E"/>
    <w:rsid w:val="004F6798"/>
    <w:rsid w:val="004F7AE7"/>
    <w:rsid w:val="00503C57"/>
    <w:rsid w:val="0050445D"/>
    <w:rsid w:val="00507629"/>
    <w:rsid w:val="00511A57"/>
    <w:rsid w:val="005154B3"/>
    <w:rsid w:val="005207BC"/>
    <w:rsid w:val="005215AF"/>
    <w:rsid w:val="00522BCF"/>
    <w:rsid w:val="00522F56"/>
    <w:rsid w:val="0052489B"/>
    <w:rsid w:val="0053358C"/>
    <w:rsid w:val="0053629D"/>
    <w:rsid w:val="00536D20"/>
    <w:rsid w:val="00540DA6"/>
    <w:rsid w:val="00544847"/>
    <w:rsid w:val="0054793E"/>
    <w:rsid w:val="00552070"/>
    <w:rsid w:val="00556CED"/>
    <w:rsid w:val="00573790"/>
    <w:rsid w:val="00577008"/>
    <w:rsid w:val="00586CA7"/>
    <w:rsid w:val="00596F96"/>
    <w:rsid w:val="005A24E5"/>
    <w:rsid w:val="005A3627"/>
    <w:rsid w:val="005B06ED"/>
    <w:rsid w:val="005B0835"/>
    <w:rsid w:val="005B1B3D"/>
    <w:rsid w:val="005B354E"/>
    <w:rsid w:val="005B3780"/>
    <w:rsid w:val="005B3D48"/>
    <w:rsid w:val="005C1989"/>
    <w:rsid w:val="005C243F"/>
    <w:rsid w:val="005C2BD1"/>
    <w:rsid w:val="005C764C"/>
    <w:rsid w:val="005D0712"/>
    <w:rsid w:val="005D0ABB"/>
    <w:rsid w:val="005D2C92"/>
    <w:rsid w:val="005D43C7"/>
    <w:rsid w:val="005D76CA"/>
    <w:rsid w:val="005E700F"/>
    <w:rsid w:val="005F15DE"/>
    <w:rsid w:val="005F66E9"/>
    <w:rsid w:val="0060084E"/>
    <w:rsid w:val="00601D61"/>
    <w:rsid w:val="00601EBC"/>
    <w:rsid w:val="00601EC4"/>
    <w:rsid w:val="00607686"/>
    <w:rsid w:val="006118F3"/>
    <w:rsid w:val="00613CC1"/>
    <w:rsid w:val="00614859"/>
    <w:rsid w:val="00626578"/>
    <w:rsid w:val="00626BCC"/>
    <w:rsid w:val="00627CEC"/>
    <w:rsid w:val="0063186A"/>
    <w:rsid w:val="00632010"/>
    <w:rsid w:val="00632C36"/>
    <w:rsid w:val="00633A67"/>
    <w:rsid w:val="00637160"/>
    <w:rsid w:val="00640DB8"/>
    <w:rsid w:val="006416CB"/>
    <w:rsid w:val="00643103"/>
    <w:rsid w:val="006442DC"/>
    <w:rsid w:val="00646C32"/>
    <w:rsid w:val="00647E4E"/>
    <w:rsid w:val="006602D5"/>
    <w:rsid w:val="006612EC"/>
    <w:rsid w:val="00663768"/>
    <w:rsid w:val="00665EC1"/>
    <w:rsid w:val="006702B8"/>
    <w:rsid w:val="006749B4"/>
    <w:rsid w:val="00674AEB"/>
    <w:rsid w:val="0067692B"/>
    <w:rsid w:val="0068486B"/>
    <w:rsid w:val="00691298"/>
    <w:rsid w:val="006971C9"/>
    <w:rsid w:val="006A63EE"/>
    <w:rsid w:val="006A664A"/>
    <w:rsid w:val="006A72F1"/>
    <w:rsid w:val="006B517E"/>
    <w:rsid w:val="006B652B"/>
    <w:rsid w:val="006C0CBD"/>
    <w:rsid w:val="006C2A29"/>
    <w:rsid w:val="006C37B8"/>
    <w:rsid w:val="006C69DA"/>
    <w:rsid w:val="006C7104"/>
    <w:rsid w:val="006D108A"/>
    <w:rsid w:val="006E53AB"/>
    <w:rsid w:val="006F1C44"/>
    <w:rsid w:val="006F1DB1"/>
    <w:rsid w:val="006F66C2"/>
    <w:rsid w:val="00700AB6"/>
    <w:rsid w:val="007017E6"/>
    <w:rsid w:val="00703019"/>
    <w:rsid w:val="00703562"/>
    <w:rsid w:val="00704BE7"/>
    <w:rsid w:val="00705352"/>
    <w:rsid w:val="00711E39"/>
    <w:rsid w:val="00711F1F"/>
    <w:rsid w:val="00712B59"/>
    <w:rsid w:val="00716626"/>
    <w:rsid w:val="007166F3"/>
    <w:rsid w:val="00717D59"/>
    <w:rsid w:val="00721CE1"/>
    <w:rsid w:val="007221FF"/>
    <w:rsid w:val="00723927"/>
    <w:rsid w:val="00724506"/>
    <w:rsid w:val="00732226"/>
    <w:rsid w:val="00734C26"/>
    <w:rsid w:val="00735F98"/>
    <w:rsid w:val="00737967"/>
    <w:rsid w:val="007402A6"/>
    <w:rsid w:val="00743D1D"/>
    <w:rsid w:val="00745029"/>
    <w:rsid w:val="00745388"/>
    <w:rsid w:val="007463F1"/>
    <w:rsid w:val="00747A96"/>
    <w:rsid w:val="00752809"/>
    <w:rsid w:val="007542F8"/>
    <w:rsid w:val="00754B08"/>
    <w:rsid w:val="00754FBB"/>
    <w:rsid w:val="007559B3"/>
    <w:rsid w:val="00756635"/>
    <w:rsid w:val="00756E92"/>
    <w:rsid w:val="007573DD"/>
    <w:rsid w:val="007578A7"/>
    <w:rsid w:val="00766BC4"/>
    <w:rsid w:val="00766CA1"/>
    <w:rsid w:val="007673C3"/>
    <w:rsid w:val="007704B5"/>
    <w:rsid w:val="00771374"/>
    <w:rsid w:val="00772394"/>
    <w:rsid w:val="00773722"/>
    <w:rsid w:val="007779FA"/>
    <w:rsid w:val="007833E0"/>
    <w:rsid w:val="00787AA4"/>
    <w:rsid w:val="00792E81"/>
    <w:rsid w:val="007942A1"/>
    <w:rsid w:val="00794CF4"/>
    <w:rsid w:val="0079523F"/>
    <w:rsid w:val="007973BD"/>
    <w:rsid w:val="007A2002"/>
    <w:rsid w:val="007A7951"/>
    <w:rsid w:val="007B1698"/>
    <w:rsid w:val="007B70A5"/>
    <w:rsid w:val="007B7C5E"/>
    <w:rsid w:val="007C0BD2"/>
    <w:rsid w:val="007C11C8"/>
    <w:rsid w:val="007C3E40"/>
    <w:rsid w:val="007C4794"/>
    <w:rsid w:val="007C6C10"/>
    <w:rsid w:val="007D09BF"/>
    <w:rsid w:val="007D3B8E"/>
    <w:rsid w:val="007D43EC"/>
    <w:rsid w:val="007D498F"/>
    <w:rsid w:val="007D539A"/>
    <w:rsid w:val="007D55AD"/>
    <w:rsid w:val="007D78EE"/>
    <w:rsid w:val="007E7EF9"/>
    <w:rsid w:val="007F059B"/>
    <w:rsid w:val="007F70E8"/>
    <w:rsid w:val="007F73D6"/>
    <w:rsid w:val="00801F5A"/>
    <w:rsid w:val="00802206"/>
    <w:rsid w:val="008050A6"/>
    <w:rsid w:val="00811C4A"/>
    <w:rsid w:val="00813D3A"/>
    <w:rsid w:val="00813DA9"/>
    <w:rsid w:val="0081456E"/>
    <w:rsid w:val="00814733"/>
    <w:rsid w:val="00814C67"/>
    <w:rsid w:val="00815970"/>
    <w:rsid w:val="008161A0"/>
    <w:rsid w:val="0081755C"/>
    <w:rsid w:val="00821433"/>
    <w:rsid w:val="00822D41"/>
    <w:rsid w:val="00825BE5"/>
    <w:rsid w:val="00826B99"/>
    <w:rsid w:val="00834B92"/>
    <w:rsid w:val="00842059"/>
    <w:rsid w:val="008466DE"/>
    <w:rsid w:val="00851F58"/>
    <w:rsid w:val="0085613F"/>
    <w:rsid w:val="00862934"/>
    <w:rsid w:val="008635BA"/>
    <w:rsid w:val="008636FE"/>
    <w:rsid w:val="0087148A"/>
    <w:rsid w:val="00873CB6"/>
    <w:rsid w:val="0087653D"/>
    <w:rsid w:val="008771C0"/>
    <w:rsid w:val="00881120"/>
    <w:rsid w:val="00881201"/>
    <w:rsid w:val="00881E10"/>
    <w:rsid w:val="00882C1C"/>
    <w:rsid w:val="00882C7F"/>
    <w:rsid w:val="00884114"/>
    <w:rsid w:val="00885878"/>
    <w:rsid w:val="00890453"/>
    <w:rsid w:val="00890572"/>
    <w:rsid w:val="00894C2D"/>
    <w:rsid w:val="00894D09"/>
    <w:rsid w:val="00895513"/>
    <w:rsid w:val="0089688B"/>
    <w:rsid w:val="00896C27"/>
    <w:rsid w:val="00896CB9"/>
    <w:rsid w:val="00897069"/>
    <w:rsid w:val="0089775C"/>
    <w:rsid w:val="00897E51"/>
    <w:rsid w:val="008A1906"/>
    <w:rsid w:val="008A3166"/>
    <w:rsid w:val="008A3384"/>
    <w:rsid w:val="008A3F70"/>
    <w:rsid w:val="008A4F2C"/>
    <w:rsid w:val="008A5536"/>
    <w:rsid w:val="008A56B7"/>
    <w:rsid w:val="008B4EF6"/>
    <w:rsid w:val="008C01DE"/>
    <w:rsid w:val="008C6482"/>
    <w:rsid w:val="008D58AA"/>
    <w:rsid w:val="008D74A4"/>
    <w:rsid w:val="008D78D3"/>
    <w:rsid w:val="008E0435"/>
    <w:rsid w:val="008E1E49"/>
    <w:rsid w:val="008E2DD9"/>
    <w:rsid w:val="008E4E12"/>
    <w:rsid w:val="008E5DAC"/>
    <w:rsid w:val="008F2627"/>
    <w:rsid w:val="008F2F3E"/>
    <w:rsid w:val="00900059"/>
    <w:rsid w:val="00902BFF"/>
    <w:rsid w:val="00902E72"/>
    <w:rsid w:val="009033E9"/>
    <w:rsid w:val="00906001"/>
    <w:rsid w:val="009072B6"/>
    <w:rsid w:val="009136FF"/>
    <w:rsid w:val="009170AA"/>
    <w:rsid w:val="00917C8A"/>
    <w:rsid w:val="00921514"/>
    <w:rsid w:val="00923038"/>
    <w:rsid w:val="00923993"/>
    <w:rsid w:val="009245FF"/>
    <w:rsid w:val="00925767"/>
    <w:rsid w:val="00927308"/>
    <w:rsid w:val="009302E4"/>
    <w:rsid w:val="00931ABD"/>
    <w:rsid w:val="00931EDA"/>
    <w:rsid w:val="009337BE"/>
    <w:rsid w:val="00934EE1"/>
    <w:rsid w:val="0093577F"/>
    <w:rsid w:val="00946A37"/>
    <w:rsid w:val="00946F1D"/>
    <w:rsid w:val="009512C5"/>
    <w:rsid w:val="00951683"/>
    <w:rsid w:val="00953B31"/>
    <w:rsid w:val="00960BCE"/>
    <w:rsid w:val="0096254E"/>
    <w:rsid w:val="0096479F"/>
    <w:rsid w:val="00964DED"/>
    <w:rsid w:val="00966BCC"/>
    <w:rsid w:val="0097470E"/>
    <w:rsid w:val="00976194"/>
    <w:rsid w:val="00976D66"/>
    <w:rsid w:val="0098010D"/>
    <w:rsid w:val="00980657"/>
    <w:rsid w:val="00982148"/>
    <w:rsid w:val="00984CA7"/>
    <w:rsid w:val="009901C6"/>
    <w:rsid w:val="0099210D"/>
    <w:rsid w:val="00993ADF"/>
    <w:rsid w:val="009A1CBF"/>
    <w:rsid w:val="009A5358"/>
    <w:rsid w:val="009A6081"/>
    <w:rsid w:val="009B04C7"/>
    <w:rsid w:val="009B20FE"/>
    <w:rsid w:val="009B3DD4"/>
    <w:rsid w:val="009B6A4E"/>
    <w:rsid w:val="009B7047"/>
    <w:rsid w:val="009B771C"/>
    <w:rsid w:val="009C0063"/>
    <w:rsid w:val="009C2FA5"/>
    <w:rsid w:val="009C3BDE"/>
    <w:rsid w:val="009C3ED5"/>
    <w:rsid w:val="009D1D1D"/>
    <w:rsid w:val="009D2F83"/>
    <w:rsid w:val="009D43E1"/>
    <w:rsid w:val="009D5869"/>
    <w:rsid w:val="009D6439"/>
    <w:rsid w:val="009E72FD"/>
    <w:rsid w:val="009F41B8"/>
    <w:rsid w:val="009F6256"/>
    <w:rsid w:val="009F730D"/>
    <w:rsid w:val="00A00227"/>
    <w:rsid w:val="00A0025C"/>
    <w:rsid w:val="00A01F6E"/>
    <w:rsid w:val="00A02719"/>
    <w:rsid w:val="00A03ABD"/>
    <w:rsid w:val="00A110AF"/>
    <w:rsid w:val="00A1136D"/>
    <w:rsid w:val="00A113E1"/>
    <w:rsid w:val="00A12613"/>
    <w:rsid w:val="00A14921"/>
    <w:rsid w:val="00A22EFB"/>
    <w:rsid w:val="00A32B58"/>
    <w:rsid w:val="00A367B8"/>
    <w:rsid w:val="00A36935"/>
    <w:rsid w:val="00A42314"/>
    <w:rsid w:val="00A43BB6"/>
    <w:rsid w:val="00A46E08"/>
    <w:rsid w:val="00A51C8C"/>
    <w:rsid w:val="00A56290"/>
    <w:rsid w:val="00A57097"/>
    <w:rsid w:val="00A57D08"/>
    <w:rsid w:val="00A629D5"/>
    <w:rsid w:val="00A65793"/>
    <w:rsid w:val="00A671C0"/>
    <w:rsid w:val="00A71282"/>
    <w:rsid w:val="00A7648F"/>
    <w:rsid w:val="00A856DB"/>
    <w:rsid w:val="00A93942"/>
    <w:rsid w:val="00A95D9B"/>
    <w:rsid w:val="00AA1325"/>
    <w:rsid w:val="00AA3AE3"/>
    <w:rsid w:val="00AB2DE2"/>
    <w:rsid w:val="00AC0C91"/>
    <w:rsid w:val="00AC1FAB"/>
    <w:rsid w:val="00AC2A47"/>
    <w:rsid w:val="00AC2AB5"/>
    <w:rsid w:val="00AC2C44"/>
    <w:rsid w:val="00AC47B6"/>
    <w:rsid w:val="00AC4ADC"/>
    <w:rsid w:val="00AC4BC0"/>
    <w:rsid w:val="00AC53B6"/>
    <w:rsid w:val="00AC592C"/>
    <w:rsid w:val="00AC6D63"/>
    <w:rsid w:val="00AC775E"/>
    <w:rsid w:val="00AD0C97"/>
    <w:rsid w:val="00AD2719"/>
    <w:rsid w:val="00AD377D"/>
    <w:rsid w:val="00AD6426"/>
    <w:rsid w:val="00AD7FA7"/>
    <w:rsid w:val="00AE13B0"/>
    <w:rsid w:val="00AE314E"/>
    <w:rsid w:val="00AF23C0"/>
    <w:rsid w:val="00AF5318"/>
    <w:rsid w:val="00B014A5"/>
    <w:rsid w:val="00B04715"/>
    <w:rsid w:val="00B06C04"/>
    <w:rsid w:val="00B06E4D"/>
    <w:rsid w:val="00B07ECD"/>
    <w:rsid w:val="00B14458"/>
    <w:rsid w:val="00B16C11"/>
    <w:rsid w:val="00B20296"/>
    <w:rsid w:val="00B21959"/>
    <w:rsid w:val="00B25DD1"/>
    <w:rsid w:val="00B30D82"/>
    <w:rsid w:val="00B30DF7"/>
    <w:rsid w:val="00B37440"/>
    <w:rsid w:val="00B4052A"/>
    <w:rsid w:val="00B41414"/>
    <w:rsid w:val="00B524D7"/>
    <w:rsid w:val="00B52F63"/>
    <w:rsid w:val="00B5500E"/>
    <w:rsid w:val="00B57ADB"/>
    <w:rsid w:val="00B62053"/>
    <w:rsid w:val="00B626BF"/>
    <w:rsid w:val="00B635FE"/>
    <w:rsid w:val="00B723F4"/>
    <w:rsid w:val="00B8360A"/>
    <w:rsid w:val="00B84D3A"/>
    <w:rsid w:val="00B87407"/>
    <w:rsid w:val="00B87A53"/>
    <w:rsid w:val="00B912ED"/>
    <w:rsid w:val="00B94188"/>
    <w:rsid w:val="00BA0737"/>
    <w:rsid w:val="00BA202E"/>
    <w:rsid w:val="00BA3100"/>
    <w:rsid w:val="00BA3176"/>
    <w:rsid w:val="00BA3E90"/>
    <w:rsid w:val="00BA427D"/>
    <w:rsid w:val="00BB12EB"/>
    <w:rsid w:val="00BB164D"/>
    <w:rsid w:val="00BB3F56"/>
    <w:rsid w:val="00BB4F4A"/>
    <w:rsid w:val="00BB561E"/>
    <w:rsid w:val="00BB573A"/>
    <w:rsid w:val="00BC2574"/>
    <w:rsid w:val="00BC414E"/>
    <w:rsid w:val="00BC49F1"/>
    <w:rsid w:val="00BC6141"/>
    <w:rsid w:val="00BC738F"/>
    <w:rsid w:val="00BD11EF"/>
    <w:rsid w:val="00BD2F8D"/>
    <w:rsid w:val="00BD37C4"/>
    <w:rsid w:val="00BD46A2"/>
    <w:rsid w:val="00BD5BAC"/>
    <w:rsid w:val="00BD7BA7"/>
    <w:rsid w:val="00BE1144"/>
    <w:rsid w:val="00BE23F2"/>
    <w:rsid w:val="00BE501F"/>
    <w:rsid w:val="00BF191A"/>
    <w:rsid w:val="00BF1EF0"/>
    <w:rsid w:val="00BF293E"/>
    <w:rsid w:val="00BF3065"/>
    <w:rsid w:val="00BF6F72"/>
    <w:rsid w:val="00C00694"/>
    <w:rsid w:val="00C03236"/>
    <w:rsid w:val="00C05C5E"/>
    <w:rsid w:val="00C065F1"/>
    <w:rsid w:val="00C072AE"/>
    <w:rsid w:val="00C07A5E"/>
    <w:rsid w:val="00C12AAC"/>
    <w:rsid w:val="00C15B3C"/>
    <w:rsid w:val="00C15BC5"/>
    <w:rsid w:val="00C207FE"/>
    <w:rsid w:val="00C211C0"/>
    <w:rsid w:val="00C21D84"/>
    <w:rsid w:val="00C23AED"/>
    <w:rsid w:val="00C265ED"/>
    <w:rsid w:val="00C27AC2"/>
    <w:rsid w:val="00C40532"/>
    <w:rsid w:val="00C419BE"/>
    <w:rsid w:val="00C42624"/>
    <w:rsid w:val="00C4714E"/>
    <w:rsid w:val="00C47B24"/>
    <w:rsid w:val="00C500AB"/>
    <w:rsid w:val="00C516D4"/>
    <w:rsid w:val="00C517B9"/>
    <w:rsid w:val="00C55280"/>
    <w:rsid w:val="00C609E5"/>
    <w:rsid w:val="00C60C39"/>
    <w:rsid w:val="00C61B41"/>
    <w:rsid w:val="00C704A8"/>
    <w:rsid w:val="00C718B6"/>
    <w:rsid w:val="00C75729"/>
    <w:rsid w:val="00C7714C"/>
    <w:rsid w:val="00C77EDA"/>
    <w:rsid w:val="00C809A5"/>
    <w:rsid w:val="00C812AF"/>
    <w:rsid w:val="00C845CF"/>
    <w:rsid w:val="00C86AC1"/>
    <w:rsid w:val="00C90547"/>
    <w:rsid w:val="00C90722"/>
    <w:rsid w:val="00C9092C"/>
    <w:rsid w:val="00C92DC4"/>
    <w:rsid w:val="00C9373E"/>
    <w:rsid w:val="00C95EC7"/>
    <w:rsid w:val="00CA0049"/>
    <w:rsid w:val="00CA0903"/>
    <w:rsid w:val="00CA386E"/>
    <w:rsid w:val="00CA3DE1"/>
    <w:rsid w:val="00CA4BCE"/>
    <w:rsid w:val="00CA7911"/>
    <w:rsid w:val="00CA7F7C"/>
    <w:rsid w:val="00CB3A3D"/>
    <w:rsid w:val="00CC0F61"/>
    <w:rsid w:val="00CC2237"/>
    <w:rsid w:val="00CC3209"/>
    <w:rsid w:val="00CC5722"/>
    <w:rsid w:val="00CC6311"/>
    <w:rsid w:val="00CC7F3A"/>
    <w:rsid w:val="00CD1E41"/>
    <w:rsid w:val="00CD38BF"/>
    <w:rsid w:val="00CD3C1C"/>
    <w:rsid w:val="00CD49BC"/>
    <w:rsid w:val="00CD57A7"/>
    <w:rsid w:val="00CE4658"/>
    <w:rsid w:val="00CE58B1"/>
    <w:rsid w:val="00CE627A"/>
    <w:rsid w:val="00CE6CDB"/>
    <w:rsid w:val="00CF3D26"/>
    <w:rsid w:val="00CF3F8E"/>
    <w:rsid w:val="00CF7D00"/>
    <w:rsid w:val="00D04E2F"/>
    <w:rsid w:val="00D05BD6"/>
    <w:rsid w:val="00D07EFF"/>
    <w:rsid w:val="00D10428"/>
    <w:rsid w:val="00D11549"/>
    <w:rsid w:val="00D12D50"/>
    <w:rsid w:val="00D150A3"/>
    <w:rsid w:val="00D168FD"/>
    <w:rsid w:val="00D22B3C"/>
    <w:rsid w:val="00D2340D"/>
    <w:rsid w:val="00D3554D"/>
    <w:rsid w:val="00D373EA"/>
    <w:rsid w:val="00D37441"/>
    <w:rsid w:val="00D37E4D"/>
    <w:rsid w:val="00D41DE0"/>
    <w:rsid w:val="00D43479"/>
    <w:rsid w:val="00D4528B"/>
    <w:rsid w:val="00D4633A"/>
    <w:rsid w:val="00D471C6"/>
    <w:rsid w:val="00D54132"/>
    <w:rsid w:val="00D573AE"/>
    <w:rsid w:val="00D6007E"/>
    <w:rsid w:val="00D66A37"/>
    <w:rsid w:val="00D67552"/>
    <w:rsid w:val="00D757BA"/>
    <w:rsid w:val="00D75BEB"/>
    <w:rsid w:val="00D81309"/>
    <w:rsid w:val="00D8192E"/>
    <w:rsid w:val="00D82848"/>
    <w:rsid w:val="00D8311A"/>
    <w:rsid w:val="00D836BF"/>
    <w:rsid w:val="00D8519D"/>
    <w:rsid w:val="00D86724"/>
    <w:rsid w:val="00D9441B"/>
    <w:rsid w:val="00DA3BFC"/>
    <w:rsid w:val="00DA4392"/>
    <w:rsid w:val="00DA5DE8"/>
    <w:rsid w:val="00DA6BE8"/>
    <w:rsid w:val="00DB33C7"/>
    <w:rsid w:val="00DB36E0"/>
    <w:rsid w:val="00DB460C"/>
    <w:rsid w:val="00DB5616"/>
    <w:rsid w:val="00DB5CF0"/>
    <w:rsid w:val="00DC053A"/>
    <w:rsid w:val="00DC0680"/>
    <w:rsid w:val="00DC15F7"/>
    <w:rsid w:val="00DC2FC2"/>
    <w:rsid w:val="00DC3FAD"/>
    <w:rsid w:val="00DC522B"/>
    <w:rsid w:val="00DC5FCB"/>
    <w:rsid w:val="00DC6F4B"/>
    <w:rsid w:val="00DD18D6"/>
    <w:rsid w:val="00DD4AD9"/>
    <w:rsid w:val="00DD6AD6"/>
    <w:rsid w:val="00DE1738"/>
    <w:rsid w:val="00DE2B20"/>
    <w:rsid w:val="00DE5EDA"/>
    <w:rsid w:val="00DE6A26"/>
    <w:rsid w:val="00DF05FB"/>
    <w:rsid w:val="00DF0F11"/>
    <w:rsid w:val="00DF5B55"/>
    <w:rsid w:val="00E01024"/>
    <w:rsid w:val="00E033FB"/>
    <w:rsid w:val="00E03DAC"/>
    <w:rsid w:val="00E05E2A"/>
    <w:rsid w:val="00E0735C"/>
    <w:rsid w:val="00E0768C"/>
    <w:rsid w:val="00E1078A"/>
    <w:rsid w:val="00E108BD"/>
    <w:rsid w:val="00E10F95"/>
    <w:rsid w:val="00E1114C"/>
    <w:rsid w:val="00E11D3D"/>
    <w:rsid w:val="00E14EF7"/>
    <w:rsid w:val="00E1702D"/>
    <w:rsid w:val="00E225BE"/>
    <w:rsid w:val="00E25A65"/>
    <w:rsid w:val="00E275CE"/>
    <w:rsid w:val="00E3288A"/>
    <w:rsid w:val="00E33603"/>
    <w:rsid w:val="00E34552"/>
    <w:rsid w:val="00E36961"/>
    <w:rsid w:val="00E377FF"/>
    <w:rsid w:val="00E429AB"/>
    <w:rsid w:val="00E458A0"/>
    <w:rsid w:val="00E50610"/>
    <w:rsid w:val="00E51B46"/>
    <w:rsid w:val="00E525A3"/>
    <w:rsid w:val="00E60A4B"/>
    <w:rsid w:val="00E6105C"/>
    <w:rsid w:val="00E67A77"/>
    <w:rsid w:val="00E75491"/>
    <w:rsid w:val="00E76DB8"/>
    <w:rsid w:val="00E84E31"/>
    <w:rsid w:val="00E8546B"/>
    <w:rsid w:val="00E871A8"/>
    <w:rsid w:val="00E9062D"/>
    <w:rsid w:val="00E90DDD"/>
    <w:rsid w:val="00E913DF"/>
    <w:rsid w:val="00E92BA0"/>
    <w:rsid w:val="00E9582F"/>
    <w:rsid w:val="00E96F99"/>
    <w:rsid w:val="00E97821"/>
    <w:rsid w:val="00EA4F94"/>
    <w:rsid w:val="00EA7B77"/>
    <w:rsid w:val="00EB04A9"/>
    <w:rsid w:val="00EB1374"/>
    <w:rsid w:val="00EB2504"/>
    <w:rsid w:val="00EB2CB5"/>
    <w:rsid w:val="00EB5225"/>
    <w:rsid w:val="00EC293B"/>
    <w:rsid w:val="00EC4C32"/>
    <w:rsid w:val="00EC4E17"/>
    <w:rsid w:val="00EC4FB6"/>
    <w:rsid w:val="00EC5E2C"/>
    <w:rsid w:val="00ED0B5E"/>
    <w:rsid w:val="00EE2620"/>
    <w:rsid w:val="00EE3FFC"/>
    <w:rsid w:val="00EE4D2E"/>
    <w:rsid w:val="00EE71B0"/>
    <w:rsid w:val="00EE7C30"/>
    <w:rsid w:val="00EF17DD"/>
    <w:rsid w:val="00EF28DC"/>
    <w:rsid w:val="00EF6895"/>
    <w:rsid w:val="00EF7ECA"/>
    <w:rsid w:val="00F022BB"/>
    <w:rsid w:val="00F046EA"/>
    <w:rsid w:val="00F0718C"/>
    <w:rsid w:val="00F1004A"/>
    <w:rsid w:val="00F1077B"/>
    <w:rsid w:val="00F115A5"/>
    <w:rsid w:val="00F14510"/>
    <w:rsid w:val="00F16160"/>
    <w:rsid w:val="00F204C6"/>
    <w:rsid w:val="00F2215B"/>
    <w:rsid w:val="00F2337F"/>
    <w:rsid w:val="00F258D0"/>
    <w:rsid w:val="00F25FB4"/>
    <w:rsid w:val="00F270F8"/>
    <w:rsid w:val="00F32727"/>
    <w:rsid w:val="00F346BB"/>
    <w:rsid w:val="00F355B4"/>
    <w:rsid w:val="00F40EDB"/>
    <w:rsid w:val="00F418D7"/>
    <w:rsid w:val="00F41CA2"/>
    <w:rsid w:val="00F45737"/>
    <w:rsid w:val="00F46846"/>
    <w:rsid w:val="00F474E4"/>
    <w:rsid w:val="00F47BB0"/>
    <w:rsid w:val="00F50BA4"/>
    <w:rsid w:val="00F56B49"/>
    <w:rsid w:val="00F5728F"/>
    <w:rsid w:val="00F67122"/>
    <w:rsid w:val="00F7217B"/>
    <w:rsid w:val="00F730D1"/>
    <w:rsid w:val="00F7625A"/>
    <w:rsid w:val="00F80B80"/>
    <w:rsid w:val="00F81CA8"/>
    <w:rsid w:val="00F81F7F"/>
    <w:rsid w:val="00F833B1"/>
    <w:rsid w:val="00F8583B"/>
    <w:rsid w:val="00F85955"/>
    <w:rsid w:val="00F862D9"/>
    <w:rsid w:val="00F909FC"/>
    <w:rsid w:val="00F91B55"/>
    <w:rsid w:val="00FA0C2B"/>
    <w:rsid w:val="00FA4DDB"/>
    <w:rsid w:val="00FA6DDA"/>
    <w:rsid w:val="00FB2D01"/>
    <w:rsid w:val="00FB2DA9"/>
    <w:rsid w:val="00FB332C"/>
    <w:rsid w:val="00FB4321"/>
    <w:rsid w:val="00FB494E"/>
    <w:rsid w:val="00FB7D13"/>
    <w:rsid w:val="00FB7F29"/>
    <w:rsid w:val="00FC212E"/>
    <w:rsid w:val="00FD10FB"/>
    <w:rsid w:val="00FD16B1"/>
    <w:rsid w:val="00FD30E0"/>
    <w:rsid w:val="00FD4E04"/>
    <w:rsid w:val="00FD6B46"/>
    <w:rsid w:val="00FD6D1F"/>
    <w:rsid w:val="00FE3911"/>
    <w:rsid w:val="00FE4EA2"/>
    <w:rsid w:val="00FE731F"/>
    <w:rsid w:val="00FF2070"/>
    <w:rsid w:val="00FF4C2D"/>
    <w:rsid w:val="00FF51E6"/>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E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194AD7"/>
    <w:pPr>
      <w:ind w:left="1205" w:hangingChars="500" w:hanging="1205"/>
      <w:outlineLvl w:val="0"/>
    </w:pPr>
    <w:rPr>
      <w:rFonts w:ascii="ＭＳ ゴシック" w:eastAsia="ＭＳ ゴシック" w:hAnsi="ＭＳ ゴシック"/>
      <w:b/>
      <w:sz w:val="28"/>
      <w:szCs w:val="28"/>
    </w:rPr>
  </w:style>
  <w:style w:type="paragraph" w:styleId="2">
    <w:name w:val="heading 2"/>
    <w:basedOn w:val="1"/>
    <w:next w:val="a"/>
    <w:link w:val="20"/>
    <w:uiPriority w:val="9"/>
    <w:unhideWhenUsed/>
    <w:qFormat/>
    <w:rsid w:val="00552070"/>
    <w:pPr>
      <w:ind w:left="1405" w:hanging="1405"/>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style>
  <w:style w:type="character" w:customStyle="1" w:styleId="ac">
    <w:name w:val="コメント文字列 (文字)"/>
    <w:basedOn w:val="a0"/>
    <w:link w:val="ab"/>
    <w:uiPriority w:val="99"/>
  </w:style>
  <w:style w:type="paragraph" w:styleId="ad">
    <w:name w:val="annotation subject"/>
    <w:basedOn w:val="ab"/>
    <w:next w:val="ab"/>
    <w:link w:val="ae"/>
    <w:uiPriority w:val="99"/>
    <w:semiHidden/>
    <w:unhideWhenUsed/>
    <w:rPr>
      <w:b/>
      <w:bCs/>
    </w:rPr>
  </w:style>
  <w:style w:type="character" w:customStyle="1" w:styleId="ae">
    <w:name w:val="コメント内容 (文字)"/>
    <w:link w:val="ad"/>
    <w:uiPriority w:val="99"/>
    <w:semiHidden/>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f0">
    <w:name w:val="footnote text"/>
    <w:basedOn w:val="a"/>
    <w:link w:val="af1"/>
    <w:uiPriority w:val="99"/>
    <w:semiHidden/>
    <w:unhideWhenUsed/>
    <w:pPr>
      <w:snapToGrid w:val="0"/>
      <w:jc w:val="left"/>
    </w:pPr>
  </w:style>
  <w:style w:type="character" w:customStyle="1" w:styleId="af1">
    <w:name w:val="脚注文字列 (文字)"/>
    <w:link w:val="af0"/>
    <w:uiPriority w:val="99"/>
    <w:semiHidden/>
    <w:rPr>
      <w:kern w:val="2"/>
      <w:sz w:val="21"/>
      <w:szCs w:val="22"/>
    </w:rPr>
  </w:style>
  <w:style w:type="character" w:styleId="af2">
    <w:name w:val="footnote reference"/>
    <w:uiPriority w:val="99"/>
    <w:semiHidden/>
    <w:unhideWhenUsed/>
    <w:rPr>
      <w:vertAlign w:val="superscript"/>
    </w:rPr>
  </w:style>
  <w:style w:type="paragraph" w:styleId="af3">
    <w:name w:val="endnote text"/>
    <w:basedOn w:val="a"/>
    <w:link w:val="af4"/>
    <w:uiPriority w:val="99"/>
    <w:semiHidden/>
    <w:unhideWhenUsed/>
    <w:pPr>
      <w:snapToGrid w:val="0"/>
      <w:jc w:val="left"/>
    </w:pPr>
  </w:style>
  <w:style w:type="character" w:customStyle="1" w:styleId="af4">
    <w:name w:val="文末脚注文字列 (文字)"/>
    <w:link w:val="af3"/>
    <w:uiPriority w:val="99"/>
    <w:semiHidden/>
    <w:rPr>
      <w:kern w:val="2"/>
      <w:sz w:val="21"/>
      <w:szCs w:val="22"/>
    </w:rPr>
  </w:style>
  <w:style w:type="character" w:styleId="af5">
    <w:name w:val="endnote reference"/>
    <w:uiPriority w:val="99"/>
    <w:semiHidden/>
    <w:unhideWhenUsed/>
    <w:rPr>
      <w:vertAlign w:val="superscript"/>
    </w:rPr>
  </w:style>
  <w:style w:type="character" w:styleId="af6">
    <w:name w:val="Hyperlink"/>
    <w:uiPriority w:val="99"/>
    <w:unhideWhenUsed/>
    <w:rPr>
      <w:color w:val="0000FF"/>
      <w:u w:val="single"/>
    </w:rPr>
  </w:style>
  <w:style w:type="paragraph" w:styleId="af7">
    <w:name w:val="Plain Text"/>
    <w:basedOn w:val="a"/>
    <w:link w:val="af8"/>
    <w:uiPriority w:val="99"/>
    <w:unhideWhenUsed/>
    <w:rPr>
      <w:rFonts w:ascii="ＭＳ 明朝" w:hAnsi="Courier New" w:cs="Courier New"/>
      <w:szCs w:val="21"/>
    </w:rPr>
  </w:style>
  <w:style w:type="character" w:customStyle="1" w:styleId="af8">
    <w:name w:val="書式なし (文字)"/>
    <w:basedOn w:val="a0"/>
    <w:link w:val="af7"/>
    <w:uiPriority w:val="99"/>
    <w:rPr>
      <w:rFonts w:ascii="ＭＳ 明朝" w:hAnsi="Courier New" w:cs="Courier New"/>
      <w:kern w:val="2"/>
      <w:sz w:val="21"/>
      <w:szCs w:val="21"/>
    </w:rPr>
  </w:style>
  <w:style w:type="paragraph" w:styleId="af9">
    <w:name w:val="Revision"/>
    <w:hidden/>
    <w:uiPriority w:val="99"/>
    <w:semiHidden/>
    <w:rPr>
      <w:kern w:val="2"/>
      <w:sz w:val="21"/>
      <w:szCs w:val="22"/>
    </w:rPr>
  </w:style>
  <w:style w:type="character" w:customStyle="1" w:styleId="10">
    <w:name w:val="見出し 1 (文字)"/>
    <w:basedOn w:val="a0"/>
    <w:link w:val="1"/>
    <w:uiPriority w:val="9"/>
    <w:rsid w:val="00194AD7"/>
    <w:rPr>
      <w:rFonts w:ascii="ＭＳ ゴシック" w:eastAsia="ＭＳ ゴシック" w:hAnsi="ＭＳ ゴシック"/>
      <w:b/>
      <w:kern w:val="2"/>
      <w:sz w:val="28"/>
      <w:szCs w:val="28"/>
    </w:rPr>
  </w:style>
  <w:style w:type="character" w:customStyle="1" w:styleId="20">
    <w:name w:val="見出し 2 (文字)"/>
    <w:basedOn w:val="a0"/>
    <w:link w:val="2"/>
    <w:uiPriority w:val="9"/>
    <w:rsid w:val="00552070"/>
    <w:rPr>
      <w:rFonts w:ascii="ＭＳ ゴシック" w:eastAsia="ＭＳ ゴシック" w:hAnsi="ＭＳ ゴシック"/>
      <w:b/>
      <w:kern w:val="2"/>
      <w:sz w:val="28"/>
      <w:szCs w:val="28"/>
    </w:rPr>
  </w:style>
  <w:style w:type="paragraph" w:styleId="afa">
    <w:name w:val="Date"/>
    <w:basedOn w:val="a"/>
    <w:next w:val="a"/>
    <w:link w:val="afb"/>
    <w:uiPriority w:val="99"/>
    <w:semiHidden/>
    <w:unhideWhenUsed/>
    <w:rsid w:val="0081755C"/>
  </w:style>
  <w:style w:type="character" w:customStyle="1" w:styleId="afb">
    <w:name w:val="日付 (文字)"/>
    <w:basedOn w:val="a0"/>
    <w:link w:val="afa"/>
    <w:uiPriority w:val="99"/>
    <w:semiHidden/>
    <w:rsid w:val="0081755C"/>
    <w:rPr>
      <w:kern w:val="2"/>
      <w:sz w:val="21"/>
      <w:szCs w:val="22"/>
    </w:rPr>
  </w:style>
  <w:style w:type="paragraph" w:styleId="afc">
    <w:name w:val="Note Heading"/>
    <w:basedOn w:val="a"/>
    <w:next w:val="a"/>
    <w:link w:val="afd"/>
    <w:uiPriority w:val="99"/>
    <w:rsid w:val="00364DA0"/>
    <w:pPr>
      <w:jc w:val="center"/>
    </w:pPr>
    <w:rPr>
      <w:rFonts w:ascii="ＭＳ ゴシック" w:eastAsia="ＭＳ ゴシック" w:hAnsi="ＭＳ ゴシック"/>
      <w:sz w:val="56"/>
      <w:szCs w:val="56"/>
    </w:rPr>
  </w:style>
  <w:style w:type="character" w:customStyle="1" w:styleId="afd">
    <w:name w:val="記 (文字)"/>
    <w:basedOn w:val="a0"/>
    <w:link w:val="afc"/>
    <w:uiPriority w:val="99"/>
    <w:rsid w:val="00364DA0"/>
    <w:rPr>
      <w:rFonts w:ascii="ＭＳ ゴシック" w:eastAsia="ＭＳ ゴシック" w:hAnsi="ＭＳ ゴシック"/>
      <w:kern w:val="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753">
      <w:bodyDiv w:val="1"/>
      <w:marLeft w:val="0"/>
      <w:marRight w:val="0"/>
      <w:marTop w:val="0"/>
      <w:marBottom w:val="0"/>
      <w:divBdr>
        <w:top w:val="none" w:sz="0" w:space="0" w:color="auto"/>
        <w:left w:val="none" w:sz="0" w:space="0" w:color="auto"/>
        <w:bottom w:val="none" w:sz="0" w:space="0" w:color="auto"/>
        <w:right w:val="none" w:sz="0" w:space="0" w:color="auto"/>
      </w:divBdr>
    </w:div>
    <w:div w:id="375813087">
      <w:bodyDiv w:val="1"/>
      <w:marLeft w:val="0"/>
      <w:marRight w:val="0"/>
      <w:marTop w:val="0"/>
      <w:marBottom w:val="0"/>
      <w:divBdr>
        <w:top w:val="none" w:sz="0" w:space="0" w:color="auto"/>
        <w:left w:val="none" w:sz="0" w:space="0" w:color="auto"/>
        <w:bottom w:val="none" w:sz="0" w:space="0" w:color="auto"/>
        <w:right w:val="none" w:sz="0" w:space="0" w:color="auto"/>
      </w:divBdr>
    </w:div>
    <w:div w:id="461584727">
      <w:bodyDiv w:val="1"/>
      <w:marLeft w:val="0"/>
      <w:marRight w:val="0"/>
      <w:marTop w:val="0"/>
      <w:marBottom w:val="0"/>
      <w:divBdr>
        <w:top w:val="none" w:sz="0" w:space="0" w:color="auto"/>
        <w:left w:val="none" w:sz="0" w:space="0" w:color="auto"/>
        <w:bottom w:val="none" w:sz="0" w:space="0" w:color="auto"/>
        <w:right w:val="none" w:sz="0" w:space="0" w:color="auto"/>
      </w:divBdr>
    </w:div>
    <w:div w:id="473063773">
      <w:bodyDiv w:val="1"/>
      <w:marLeft w:val="0"/>
      <w:marRight w:val="0"/>
      <w:marTop w:val="0"/>
      <w:marBottom w:val="0"/>
      <w:divBdr>
        <w:top w:val="none" w:sz="0" w:space="0" w:color="auto"/>
        <w:left w:val="none" w:sz="0" w:space="0" w:color="auto"/>
        <w:bottom w:val="none" w:sz="0" w:space="0" w:color="auto"/>
        <w:right w:val="none" w:sz="0" w:space="0" w:color="auto"/>
      </w:divBdr>
    </w:div>
    <w:div w:id="502360140">
      <w:bodyDiv w:val="1"/>
      <w:marLeft w:val="0"/>
      <w:marRight w:val="0"/>
      <w:marTop w:val="0"/>
      <w:marBottom w:val="0"/>
      <w:divBdr>
        <w:top w:val="none" w:sz="0" w:space="0" w:color="auto"/>
        <w:left w:val="none" w:sz="0" w:space="0" w:color="auto"/>
        <w:bottom w:val="none" w:sz="0" w:space="0" w:color="auto"/>
        <w:right w:val="none" w:sz="0" w:space="0" w:color="auto"/>
      </w:divBdr>
    </w:div>
    <w:div w:id="510605588">
      <w:bodyDiv w:val="1"/>
      <w:marLeft w:val="0"/>
      <w:marRight w:val="0"/>
      <w:marTop w:val="0"/>
      <w:marBottom w:val="0"/>
      <w:divBdr>
        <w:top w:val="none" w:sz="0" w:space="0" w:color="auto"/>
        <w:left w:val="none" w:sz="0" w:space="0" w:color="auto"/>
        <w:bottom w:val="none" w:sz="0" w:space="0" w:color="auto"/>
        <w:right w:val="none" w:sz="0" w:space="0" w:color="auto"/>
      </w:divBdr>
    </w:div>
    <w:div w:id="1041443611">
      <w:bodyDiv w:val="1"/>
      <w:marLeft w:val="0"/>
      <w:marRight w:val="0"/>
      <w:marTop w:val="0"/>
      <w:marBottom w:val="0"/>
      <w:divBdr>
        <w:top w:val="none" w:sz="0" w:space="0" w:color="auto"/>
        <w:left w:val="none" w:sz="0" w:space="0" w:color="auto"/>
        <w:bottom w:val="none" w:sz="0" w:space="0" w:color="auto"/>
        <w:right w:val="none" w:sz="0" w:space="0" w:color="auto"/>
      </w:divBdr>
    </w:div>
    <w:div w:id="1097407131">
      <w:bodyDiv w:val="1"/>
      <w:marLeft w:val="0"/>
      <w:marRight w:val="0"/>
      <w:marTop w:val="0"/>
      <w:marBottom w:val="0"/>
      <w:divBdr>
        <w:top w:val="none" w:sz="0" w:space="0" w:color="auto"/>
        <w:left w:val="none" w:sz="0" w:space="0" w:color="auto"/>
        <w:bottom w:val="none" w:sz="0" w:space="0" w:color="auto"/>
        <w:right w:val="none" w:sz="0" w:space="0" w:color="auto"/>
      </w:divBdr>
    </w:div>
    <w:div w:id="1119300767">
      <w:bodyDiv w:val="1"/>
      <w:marLeft w:val="0"/>
      <w:marRight w:val="0"/>
      <w:marTop w:val="0"/>
      <w:marBottom w:val="0"/>
      <w:divBdr>
        <w:top w:val="none" w:sz="0" w:space="0" w:color="auto"/>
        <w:left w:val="none" w:sz="0" w:space="0" w:color="auto"/>
        <w:bottom w:val="none" w:sz="0" w:space="0" w:color="auto"/>
        <w:right w:val="none" w:sz="0" w:space="0" w:color="auto"/>
      </w:divBdr>
    </w:div>
    <w:div w:id="1354456467">
      <w:bodyDiv w:val="1"/>
      <w:marLeft w:val="0"/>
      <w:marRight w:val="0"/>
      <w:marTop w:val="0"/>
      <w:marBottom w:val="0"/>
      <w:divBdr>
        <w:top w:val="none" w:sz="0" w:space="0" w:color="auto"/>
        <w:left w:val="none" w:sz="0" w:space="0" w:color="auto"/>
        <w:bottom w:val="none" w:sz="0" w:space="0" w:color="auto"/>
        <w:right w:val="none" w:sz="0" w:space="0" w:color="auto"/>
      </w:divBdr>
      <w:divsChild>
        <w:div w:id="1074202049">
          <w:marLeft w:val="0"/>
          <w:marRight w:val="0"/>
          <w:marTop w:val="0"/>
          <w:marBottom w:val="0"/>
          <w:divBdr>
            <w:top w:val="single" w:sz="2" w:space="0" w:color="E0E0E0"/>
            <w:left w:val="single" w:sz="6" w:space="0" w:color="E0E0E0"/>
            <w:bottom w:val="single" w:sz="2" w:space="0" w:color="E0E0E0"/>
            <w:right w:val="single" w:sz="6" w:space="0" w:color="E0E0E0"/>
          </w:divBdr>
          <w:divsChild>
            <w:div w:id="1180853794">
              <w:marLeft w:val="0"/>
              <w:marRight w:val="0"/>
              <w:marTop w:val="0"/>
              <w:marBottom w:val="0"/>
              <w:divBdr>
                <w:top w:val="none" w:sz="0" w:space="0" w:color="auto"/>
                <w:left w:val="none" w:sz="0" w:space="0" w:color="auto"/>
                <w:bottom w:val="none" w:sz="0" w:space="0" w:color="auto"/>
                <w:right w:val="none" w:sz="0" w:space="0" w:color="auto"/>
              </w:divBdr>
              <w:divsChild>
                <w:div w:id="1817717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4BDEB-B4A0-4C56-935D-35047FAC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2740</Words>
  <Characters>15619</Characters>
  <Application>Microsoft Office Word</Application>
  <DocSecurity>0</DocSecurity>
  <Lines>130</Lines>
  <Paragraphs>36</Paragraphs>
  <ScaleCrop>false</ScaleCrop>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2021-08-23T05:18:00Z</dcterms:created>
  <dcterms:modified xsi:type="dcterms:W3CDTF">2021-08-23T05:19:00Z</dcterms:modified>
</cp:coreProperties>
</file>