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8943C7" w:rsidRPr="00F0730C" w14:paraId="767CABCE" w14:textId="77777777" w:rsidTr="006C627C">
        <w:trPr>
          <w:trHeight w:val="67"/>
          <w:tblHeader/>
        </w:trPr>
        <w:tc>
          <w:tcPr>
            <w:tcW w:w="2775" w:type="dxa"/>
            <w:shd w:val="clear" w:color="auto" w:fill="D9D9D9"/>
            <w:vAlign w:val="center"/>
          </w:tcPr>
          <w:p w14:paraId="6AC13E3D" w14:textId="77777777" w:rsidR="008943C7" w:rsidRPr="00F0730C" w:rsidRDefault="008943C7" w:rsidP="006C627C">
            <w:pPr>
              <w:snapToGrid w:val="0"/>
              <w:spacing w:line="260" w:lineRule="exact"/>
              <w:jc w:val="center"/>
              <w:rPr>
                <w:rFonts w:hAnsi="ＭＳ 明朝" w:cs="Tahoma"/>
              </w:rPr>
            </w:pPr>
            <w:r w:rsidRPr="00F0730C">
              <w:rPr>
                <w:rFonts w:hAnsi="ＭＳ 明朝" w:cs="Tahoma"/>
              </w:rPr>
              <w:t>開示事項</w:t>
            </w:r>
          </w:p>
        </w:tc>
        <w:tc>
          <w:tcPr>
            <w:tcW w:w="6729" w:type="dxa"/>
            <w:shd w:val="clear" w:color="auto" w:fill="D9D9D9"/>
            <w:vAlign w:val="center"/>
          </w:tcPr>
          <w:p w14:paraId="127D92FD" w14:textId="77777777" w:rsidR="008943C7" w:rsidRPr="00F0730C" w:rsidRDefault="008943C7" w:rsidP="006C627C">
            <w:pPr>
              <w:snapToGrid w:val="0"/>
              <w:spacing w:line="260" w:lineRule="exact"/>
              <w:jc w:val="center"/>
              <w:rPr>
                <w:rFonts w:hAnsi="ＭＳ 明朝" w:cs="Tahoma"/>
              </w:rPr>
            </w:pPr>
            <w:r w:rsidRPr="00F0730C">
              <w:rPr>
                <w:rFonts w:hAnsi="ＭＳ 明朝" w:cs="Tahoma"/>
              </w:rPr>
              <w:t>開示・記載上の注意</w:t>
            </w:r>
          </w:p>
        </w:tc>
      </w:tr>
      <w:tr w:rsidR="008943C7" w:rsidRPr="00F0730C" w14:paraId="5EA9D82F" w14:textId="77777777" w:rsidTr="006C627C">
        <w:trPr>
          <w:trHeight w:val="171"/>
        </w:trPr>
        <w:tc>
          <w:tcPr>
            <w:tcW w:w="2775" w:type="dxa"/>
            <w:tcBorders>
              <w:top w:val="single" w:sz="4" w:space="0" w:color="auto"/>
              <w:bottom w:val="single" w:sz="4" w:space="0" w:color="auto"/>
            </w:tcBorders>
            <w:shd w:val="clear" w:color="auto" w:fill="auto"/>
          </w:tcPr>
          <w:p w14:paraId="27D7EB02" w14:textId="714F189D" w:rsidR="008943C7" w:rsidRPr="00F0730C" w:rsidRDefault="008943C7" w:rsidP="006C627C">
            <w:pPr>
              <w:snapToGrid w:val="0"/>
              <w:spacing w:line="260" w:lineRule="exact"/>
              <w:ind w:left="170" w:hangingChars="100" w:hanging="170"/>
              <w:rPr>
                <w:rFonts w:hAnsi="ＭＳ 明朝" w:cs="Tahoma"/>
                <w:sz w:val="18"/>
                <w:szCs w:val="18"/>
              </w:rPr>
            </w:pPr>
            <w:r w:rsidRPr="00F0730C">
              <w:rPr>
                <w:rFonts w:hAnsi="ＭＳ 明朝" w:cs="Tahoma" w:hint="eastAsia"/>
                <w:sz w:val="18"/>
                <w:szCs w:val="18"/>
              </w:rPr>
              <w:t>ａ．</w:t>
            </w:r>
            <w:r w:rsidR="00A225BB" w:rsidRPr="00A225BB">
              <w:rPr>
                <w:rFonts w:hAnsi="ＭＳ 明朝" w:cs="Tahoma" w:hint="eastAsia"/>
                <w:sz w:val="18"/>
                <w:szCs w:val="18"/>
              </w:rPr>
              <w:t>投資単位の引下げに関する考え方 （５０万円未満の水準への移行に関する考え方）</w:t>
            </w:r>
          </w:p>
        </w:tc>
        <w:tc>
          <w:tcPr>
            <w:tcW w:w="6729" w:type="dxa"/>
            <w:tcBorders>
              <w:top w:val="single" w:sz="4" w:space="0" w:color="auto"/>
              <w:bottom w:val="single" w:sz="4" w:space="0" w:color="auto"/>
            </w:tcBorders>
            <w:shd w:val="clear" w:color="auto" w:fill="auto"/>
          </w:tcPr>
          <w:p w14:paraId="2336CCB2" w14:textId="77777777" w:rsidR="00A225BB" w:rsidRPr="00A225BB" w:rsidRDefault="00A225BB" w:rsidP="00A225BB">
            <w:pPr>
              <w:snapToGrid w:val="0"/>
              <w:spacing w:line="260" w:lineRule="exact"/>
              <w:ind w:left="170" w:hangingChars="100" w:hanging="170"/>
              <w:rPr>
                <w:rFonts w:hAnsi="ＭＳ 明朝" w:cs="Tahoma" w:hint="eastAsia"/>
                <w:sz w:val="18"/>
                <w:szCs w:val="18"/>
              </w:rPr>
            </w:pPr>
            <w:r w:rsidRPr="00A225BB">
              <w:rPr>
                <w:rFonts w:hAnsi="ＭＳ 明朝" w:cs="Tahoma" w:hint="eastAsia"/>
                <w:sz w:val="18"/>
                <w:szCs w:val="18"/>
              </w:rPr>
              <w:t>・　現在の投資単位に対する会社としての認識や５０万円未満の水準への移行に関する考え方を記載する。</w:t>
            </w:r>
          </w:p>
          <w:p w14:paraId="6694345E" w14:textId="08579193" w:rsidR="008943C7" w:rsidRPr="00F0730C" w:rsidRDefault="00A225BB" w:rsidP="00A225BB">
            <w:pPr>
              <w:snapToGrid w:val="0"/>
              <w:spacing w:line="260" w:lineRule="exact"/>
              <w:ind w:left="170" w:hangingChars="100" w:hanging="170"/>
              <w:rPr>
                <w:rFonts w:hAnsi="ＭＳ 明朝" w:cs="Tahoma"/>
                <w:sz w:val="18"/>
                <w:szCs w:val="18"/>
              </w:rPr>
            </w:pPr>
            <w:r w:rsidRPr="00A225BB">
              <w:rPr>
                <w:rFonts w:hAnsi="ＭＳ 明朝" w:cs="Tahoma" w:hint="eastAsia"/>
                <w:sz w:val="18"/>
                <w:szCs w:val="18"/>
              </w:rPr>
              <w:t>※　本規則の趣旨である、個人投資者が投資しやすい環境整備という観点から、現状の自社の投資単位の水準についての認識や、５０万円未満の水準への移行に関する考え方を記載してください。</w:t>
            </w:r>
          </w:p>
        </w:tc>
      </w:tr>
      <w:tr w:rsidR="008943C7" w:rsidRPr="00F0730C" w14:paraId="11A1549B" w14:textId="77777777" w:rsidTr="006C627C">
        <w:trPr>
          <w:trHeight w:val="67"/>
        </w:trPr>
        <w:tc>
          <w:tcPr>
            <w:tcW w:w="2775" w:type="dxa"/>
            <w:tcBorders>
              <w:top w:val="single" w:sz="4" w:space="0" w:color="auto"/>
              <w:bottom w:val="single" w:sz="4" w:space="0" w:color="auto"/>
            </w:tcBorders>
          </w:tcPr>
          <w:p w14:paraId="34D75B57" w14:textId="00E3BFC6" w:rsidR="008943C7" w:rsidRPr="00F0730C" w:rsidRDefault="008943C7" w:rsidP="006C627C">
            <w:pPr>
              <w:snapToGrid w:val="0"/>
              <w:spacing w:line="260" w:lineRule="exact"/>
              <w:ind w:left="170" w:hangingChars="100" w:hanging="170"/>
              <w:rPr>
                <w:rFonts w:hAnsi="ＭＳ 明朝" w:cs="Tahoma"/>
                <w:sz w:val="18"/>
                <w:szCs w:val="18"/>
              </w:rPr>
            </w:pPr>
            <w:r w:rsidRPr="00F0730C">
              <w:rPr>
                <w:rFonts w:hAnsi="ＭＳ 明朝" w:cs="Tahoma" w:hint="eastAsia"/>
                <w:sz w:val="18"/>
                <w:szCs w:val="18"/>
              </w:rPr>
              <w:t>ｂ．</w:t>
            </w:r>
            <w:r w:rsidR="00A225BB" w:rsidRPr="00A225BB">
              <w:rPr>
                <w:rFonts w:hAnsi="ＭＳ 明朝" w:cs="Tahoma" w:hint="eastAsia"/>
                <w:sz w:val="18"/>
                <w:szCs w:val="18"/>
              </w:rPr>
              <w:t>投資単位の引下げに関する方針 （５０万円未満の水準へ移行するための方針）</w:t>
            </w:r>
          </w:p>
        </w:tc>
        <w:tc>
          <w:tcPr>
            <w:tcW w:w="6729" w:type="dxa"/>
            <w:tcBorders>
              <w:top w:val="single" w:sz="4" w:space="0" w:color="auto"/>
              <w:bottom w:val="single" w:sz="4" w:space="0" w:color="auto"/>
            </w:tcBorders>
          </w:tcPr>
          <w:p w14:paraId="2F649A99" w14:textId="77777777" w:rsidR="00A225BB" w:rsidRPr="00A225BB" w:rsidRDefault="00A225BB" w:rsidP="00A225BB">
            <w:pPr>
              <w:snapToGrid w:val="0"/>
              <w:spacing w:line="260" w:lineRule="exact"/>
              <w:ind w:left="170" w:hangingChars="100" w:hanging="170"/>
              <w:rPr>
                <w:rFonts w:hAnsi="ＭＳ 明朝" w:cs="Tahoma" w:hint="eastAsia"/>
                <w:sz w:val="18"/>
                <w:szCs w:val="18"/>
              </w:rPr>
            </w:pPr>
            <w:r w:rsidRPr="00A225BB">
              <w:rPr>
                <w:rFonts w:hAnsi="ＭＳ 明朝" w:cs="Tahoma" w:hint="eastAsia"/>
                <w:sz w:val="18"/>
                <w:szCs w:val="18"/>
              </w:rPr>
              <w:t>・　将来の投資単位の引下げ（５０万円未満の水準への移行）に対する会社としての 方針や「株式の分割」の実施についての検討状況等をできる限り具体的に記載する。</w:t>
            </w:r>
          </w:p>
          <w:p w14:paraId="418BA065" w14:textId="77777777" w:rsidR="00A225BB" w:rsidRPr="00A225BB" w:rsidRDefault="00A225BB" w:rsidP="00A225BB">
            <w:pPr>
              <w:snapToGrid w:val="0"/>
              <w:spacing w:line="260" w:lineRule="exact"/>
              <w:ind w:left="170" w:hangingChars="100" w:hanging="170"/>
              <w:rPr>
                <w:rFonts w:hAnsi="ＭＳ 明朝" w:cs="Tahoma" w:hint="eastAsia"/>
                <w:sz w:val="18"/>
                <w:szCs w:val="18"/>
              </w:rPr>
            </w:pPr>
            <w:r w:rsidRPr="00A225BB">
              <w:rPr>
                <w:rFonts w:hAnsi="ＭＳ 明朝" w:cs="Tahoma" w:hint="eastAsia"/>
                <w:sz w:val="18"/>
                <w:szCs w:val="18"/>
              </w:rPr>
              <w:t>※　「株式の分割」の検討にあたって考慮すべき事項や、「株式の分割」の実施にあたり障害となっている事項等、具体的な記述が望まれます。</w:t>
            </w:r>
          </w:p>
          <w:p w14:paraId="6197A4FC" w14:textId="2495211A" w:rsidR="008943C7" w:rsidRPr="00F0730C" w:rsidRDefault="00A225BB" w:rsidP="00A225BB">
            <w:pPr>
              <w:snapToGrid w:val="0"/>
              <w:spacing w:line="260" w:lineRule="exact"/>
              <w:ind w:left="170" w:hangingChars="100" w:hanging="170"/>
              <w:rPr>
                <w:rFonts w:hAnsi="ＭＳ 明朝" w:cs="Tahoma"/>
                <w:sz w:val="18"/>
                <w:szCs w:val="18"/>
              </w:rPr>
            </w:pPr>
            <w:r w:rsidRPr="00A225BB">
              <w:rPr>
                <w:rFonts w:hAnsi="ＭＳ 明朝" w:cs="Tahoma" w:hint="eastAsia"/>
                <w:sz w:val="18"/>
                <w:szCs w:val="18"/>
              </w:rPr>
              <w:t>※　個人投資者が投資しやすい環境整備という本規則の趣旨を踏まえると、例えば株式の流動性や一定の株主数が確保されていることをもって、投資単位の引下げを行わないとの説明は適当でないと考えられますので、ご留意ください。</w:t>
            </w:r>
          </w:p>
        </w:tc>
      </w:tr>
      <w:tr w:rsidR="008943C7" w:rsidRPr="00F0730C" w14:paraId="039CC9EA" w14:textId="77777777" w:rsidTr="006C627C">
        <w:trPr>
          <w:trHeight w:val="67"/>
        </w:trPr>
        <w:tc>
          <w:tcPr>
            <w:tcW w:w="2775" w:type="dxa"/>
            <w:tcBorders>
              <w:top w:val="single" w:sz="4" w:space="0" w:color="auto"/>
              <w:bottom w:val="single" w:sz="4" w:space="0" w:color="auto"/>
            </w:tcBorders>
          </w:tcPr>
          <w:p w14:paraId="753777DA" w14:textId="77777777" w:rsidR="008943C7" w:rsidRPr="00F0730C" w:rsidRDefault="008943C7" w:rsidP="006C627C">
            <w:pPr>
              <w:snapToGrid w:val="0"/>
              <w:spacing w:line="260" w:lineRule="exact"/>
              <w:ind w:left="170" w:hangingChars="100" w:hanging="170"/>
              <w:rPr>
                <w:rFonts w:hAnsi="ＭＳ 明朝" w:cs="Tahoma"/>
                <w:sz w:val="18"/>
                <w:szCs w:val="18"/>
              </w:rPr>
            </w:pPr>
            <w:r w:rsidRPr="00F0730C">
              <w:rPr>
                <w:rFonts w:hAnsi="ＭＳ 明朝" w:cs="Tahoma"/>
                <w:sz w:val="18"/>
                <w:szCs w:val="18"/>
              </w:rPr>
              <w:t>・　その他投資者が会社情報を適切に理解・判断するために必要な事項</w:t>
            </w:r>
          </w:p>
        </w:tc>
        <w:tc>
          <w:tcPr>
            <w:tcW w:w="6729" w:type="dxa"/>
            <w:tcBorders>
              <w:top w:val="single" w:sz="4" w:space="0" w:color="auto"/>
              <w:bottom w:val="single" w:sz="4" w:space="0" w:color="auto"/>
            </w:tcBorders>
          </w:tcPr>
          <w:p w14:paraId="6BFDD337" w14:textId="77777777" w:rsidR="008943C7" w:rsidRPr="00F0730C" w:rsidRDefault="008943C7" w:rsidP="006C627C">
            <w:pPr>
              <w:snapToGrid w:val="0"/>
              <w:spacing w:line="260" w:lineRule="exact"/>
              <w:ind w:left="170" w:hangingChars="100" w:hanging="170"/>
              <w:rPr>
                <w:rFonts w:hAnsi="ＭＳ 明朝" w:cs="Tahoma"/>
                <w:sz w:val="18"/>
                <w:szCs w:val="18"/>
              </w:rPr>
            </w:pPr>
          </w:p>
        </w:tc>
      </w:tr>
    </w:tbl>
    <w:p w14:paraId="30FABCE6" w14:textId="77777777" w:rsidR="008110A5" w:rsidRPr="003430B4" w:rsidRDefault="009C3786" w:rsidP="008943C7"/>
    <w:sectPr w:rsidR="008110A5" w:rsidRPr="003430B4" w:rsidSect="008943C7">
      <w:headerReference w:type="default" r:id="rId6"/>
      <w:pgSz w:w="11906" w:h="16838" w:code="9"/>
      <w:pgMar w:top="1134" w:right="1304" w:bottom="851" w:left="1304" w:header="283" w:footer="992" w:gutter="0"/>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1F4E" w14:textId="77777777" w:rsidR="009C3786" w:rsidRDefault="009C3786" w:rsidP="00D454C2">
      <w:r>
        <w:separator/>
      </w:r>
    </w:p>
  </w:endnote>
  <w:endnote w:type="continuationSeparator" w:id="0">
    <w:p w14:paraId="04726A64" w14:textId="77777777" w:rsidR="009C3786" w:rsidRDefault="009C3786" w:rsidP="00D4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FF97" w14:textId="77777777" w:rsidR="009C3786" w:rsidRDefault="009C3786" w:rsidP="00D454C2">
      <w:r>
        <w:separator/>
      </w:r>
    </w:p>
  </w:footnote>
  <w:footnote w:type="continuationSeparator" w:id="0">
    <w:p w14:paraId="3026B36C" w14:textId="77777777" w:rsidR="009C3786" w:rsidRDefault="009C3786" w:rsidP="00D4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DD97" w14:textId="77777777" w:rsidR="008943C7" w:rsidRDefault="008943C7" w:rsidP="008943C7">
    <w:pPr>
      <w:pStyle w:val="a5"/>
      <w:ind w:right="84"/>
      <w:jc w:val="left"/>
      <w:rPr>
        <w:rFonts w:ascii="HGｺﾞｼｯｸM" w:eastAsia="HGｺﾞｼｯｸM"/>
        <w:sz w:val="16"/>
        <w:szCs w:val="16"/>
      </w:rPr>
    </w:pPr>
    <w:r>
      <w:rPr>
        <w:rFonts w:ascii="HGｺﾞｼｯｸM" w:eastAsia="HGｺﾞｼｯｸM" w:hint="eastAsia"/>
        <w:sz w:val="16"/>
        <w:szCs w:val="16"/>
      </w:rPr>
      <w:t>開示事項及び開示・記載上の注意</w:t>
    </w:r>
  </w:p>
  <w:p w14:paraId="435AE676" w14:textId="77777777" w:rsidR="008943C7" w:rsidRPr="007E2644" w:rsidRDefault="008943C7" w:rsidP="008943C7">
    <w:pPr>
      <w:pStyle w:val="a5"/>
      <w:ind w:leftChars="74" w:left="148" w:right="84"/>
      <w:jc w:val="left"/>
      <w:rPr>
        <w:rFonts w:ascii="HGｺﾞｼｯｸM" w:eastAsia="HGｺﾞｼｯｸM"/>
        <w:sz w:val="16"/>
        <w:szCs w:val="16"/>
      </w:rPr>
    </w:pPr>
    <w:r w:rsidRPr="008943C7">
      <w:rPr>
        <w:rFonts w:ascii="HGｺﾞｼｯｸM" w:eastAsia="HGｺﾞｼｯｸM" w:hint="eastAsia"/>
        <w:sz w:val="16"/>
        <w:szCs w:val="16"/>
      </w:rPr>
      <w:t>開示資料には、所定の開示事項を掲記し、開示・記載上の注意を参照のうえ、投資者が会社情報を適切に理解・判断できるよう記載してください。また、所定の開示事項に限らず、投資者が会社情報を適切に理解・判断するために必要な事項も記載してください。</w:t>
    </w:r>
  </w:p>
  <w:p w14:paraId="11481955" w14:textId="77777777" w:rsidR="008943C7" w:rsidRPr="008943C7" w:rsidRDefault="008943C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9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CD"/>
    <w:rsid w:val="00040C3D"/>
    <w:rsid w:val="00042C87"/>
    <w:rsid w:val="00127F74"/>
    <w:rsid w:val="0029283B"/>
    <w:rsid w:val="00297B76"/>
    <w:rsid w:val="003430B4"/>
    <w:rsid w:val="0039638B"/>
    <w:rsid w:val="00534E82"/>
    <w:rsid w:val="00641A49"/>
    <w:rsid w:val="007B068D"/>
    <w:rsid w:val="008943C7"/>
    <w:rsid w:val="009111D8"/>
    <w:rsid w:val="009C3786"/>
    <w:rsid w:val="00A225BB"/>
    <w:rsid w:val="00A63642"/>
    <w:rsid w:val="00AF5CCF"/>
    <w:rsid w:val="00B71FCD"/>
    <w:rsid w:val="00D321F7"/>
    <w:rsid w:val="00D454C2"/>
    <w:rsid w:val="00D4558C"/>
    <w:rsid w:val="00DC61F6"/>
    <w:rsid w:val="00E107F3"/>
    <w:rsid w:val="00E30A1D"/>
    <w:rsid w:val="00F56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F1D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FCD"/>
    <w:pPr>
      <w:widowControl w:val="0"/>
      <w:jc w:val="both"/>
    </w:pPr>
    <w:rPr>
      <w:rFonts w:ascii="ＭＳ 明朝" w:eastAsia="ＭＳ 明朝" w:hAnsi="Century" w:cs="Times New Roman"/>
      <w:sz w:val="20"/>
      <w:szCs w:val="20"/>
    </w:rPr>
  </w:style>
  <w:style w:type="paragraph" w:styleId="1">
    <w:name w:val="heading 1"/>
    <w:basedOn w:val="a"/>
    <w:next w:val="a"/>
    <w:link w:val="10"/>
    <w:qFormat/>
    <w:rsid w:val="0029283B"/>
    <w:pPr>
      <w:keepNext/>
      <w:outlineLvl w:val="0"/>
    </w:pPr>
    <w:rPr>
      <w:rFonts w:ascii="Arial" w:eastAsia="ＭＳ ゴシック" w:hAnsi="Arial"/>
      <w:sz w:val="24"/>
      <w:szCs w:val="24"/>
    </w:rPr>
  </w:style>
  <w:style w:type="paragraph" w:styleId="3">
    <w:name w:val="heading 3"/>
    <w:basedOn w:val="a"/>
    <w:next w:val="a"/>
    <w:link w:val="30"/>
    <w:qFormat/>
    <w:rsid w:val="00B71FC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B71FCD"/>
    <w:rPr>
      <w:rFonts w:ascii="Arial" w:eastAsia="ＭＳ ゴシック" w:hAnsi="Arial" w:cs="Times New Roman"/>
      <w:sz w:val="20"/>
      <w:szCs w:val="20"/>
    </w:rPr>
  </w:style>
  <w:style w:type="paragraph" w:styleId="a3">
    <w:name w:val="Closing"/>
    <w:basedOn w:val="a"/>
    <w:link w:val="a4"/>
    <w:rsid w:val="00B71FCD"/>
    <w:pPr>
      <w:jc w:val="right"/>
    </w:pPr>
    <w:rPr>
      <w:sz w:val="21"/>
      <w:szCs w:val="21"/>
    </w:rPr>
  </w:style>
  <w:style w:type="character" w:customStyle="1" w:styleId="a4">
    <w:name w:val="結語 (文字)"/>
    <w:basedOn w:val="a0"/>
    <w:link w:val="a3"/>
    <w:rsid w:val="00B71FCD"/>
    <w:rPr>
      <w:rFonts w:ascii="ＭＳ 明朝" w:eastAsia="ＭＳ 明朝" w:hAnsi="Century" w:cs="Times New Roman"/>
      <w:szCs w:val="21"/>
    </w:rPr>
  </w:style>
  <w:style w:type="paragraph" w:styleId="a5">
    <w:name w:val="header"/>
    <w:basedOn w:val="a"/>
    <w:link w:val="a6"/>
    <w:uiPriority w:val="99"/>
    <w:unhideWhenUsed/>
    <w:rsid w:val="00D454C2"/>
    <w:pPr>
      <w:tabs>
        <w:tab w:val="center" w:pos="4252"/>
        <w:tab w:val="right" w:pos="8504"/>
      </w:tabs>
      <w:snapToGrid w:val="0"/>
    </w:pPr>
  </w:style>
  <w:style w:type="character" w:customStyle="1" w:styleId="a6">
    <w:name w:val="ヘッダー (文字)"/>
    <w:basedOn w:val="a0"/>
    <w:link w:val="a5"/>
    <w:uiPriority w:val="99"/>
    <w:rsid w:val="00D454C2"/>
    <w:rPr>
      <w:rFonts w:ascii="ＭＳ 明朝" w:eastAsia="ＭＳ 明朝" w:hAnsi="Century" w:cs="Times New Roman"/>
      <w:sz w:val="20"/>
      <w:szCs w:val="20"/>
    </w:rPr>
  </w:style>
  <w:style w:type="paragraph" w:styleId="a7">
    <w:name w:val="footer"/>
    <w:basedOn w:val="a"/>
    <w:link w:val="a8"/>
    <w:uiPriority w:val="99"/>
    <w:unhideWhenUsed/>
    <w:rsid w:val="00D454C2"/>
    <w:pPr>
      <w:tabs>
        <w:tab w:val="center" w:pos="4252"/>
        <w:tab w:val="right" w:pos="8504"/>
      </w:tabs>
      <w:snapToGrid w:val="0"/>
    </w:pPr>
  </w:style>
  <w:style w:type="character" w:customStyle="1" w:styleId="a8">
    <w:name w:val="フッター (文字)"/>
    <w:basedOn w:val="a0"/>
    <w:link w:val="a7"/>
    <w:uiPriority w:val="99"/>
    <w:rsid w:val="00D454C2"/>
    <w:rPr>
      <w:rFonts w:ascii="ＭＳ 明朝" w:eastAsia="ＭＳ 明朝" w:hAnsi="Century" w:cs="Times New Roman"/>
      <w:sz w:val="20"/>
      <w:szCs w:val="20"/>
    </w:rPr>
  </w:style>
  <w:style w:type="paragraph" w:styleId="a9">
    <w:name w:val="Note Heading"/>
    <w:basedOn w:val="a"/>
    <w:next w:val="a"/>
    <w:link w:val="aa"/>
    <w:rsid w:val="007B068D"/>
    <w:pPr>
      <w:jc w:val="center"/>
    </w:pPr>
    <w:rPr>
      <w:rFonts w:ascii="Century"/>
      <w:sz w:val="22"/>
    </w:rPr>
  </w:style>
  <w:style w:type="character" w:customStyle="1" w:styleId="aa">
    <w:name w:val="記 (文字)"/>
    <w:basedOn w:val="a0"/>
    <w:link w:val="a9"/>
    <w:rsid w:val="007B068D"/>
    <w:rPr>
      <w:rFonts w:ascii="Century" w:eastAsia="ＭＳ 明朝" w:hAnsi="Century" w:cs="Times New Roman"/>
      <w:sz w:val="22"/>
      <w:szCs w:val="20"/>
    </w:rPr>
  </w:style>
  <w:style w:type="character" w:customStyle="1" w:styleId="10">
    <w:name w:val="見出し 1 (文字)"/>
    <w:basedOn w:val="a0"/>
    <w:link w:val="1"/>
    <w:rsid w:val="0029283B"/>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2020-03-13T11:56:00Z</dcterms:created>
  <dcterms:modified xsi:type="dcterms:W3CDTF">2022-12-27T02:29:00Z</dcterms:modified>
</cp:coreProperties>
</file>