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342D" w14:textId="77777777" w:rsidR="00694489" w:rsidRPr="00F0730C" w:rsidRDefault="00694489" w:rsidP="00694489">
      <w:pPr>
        <w:pStyle w:val="1"/>
        <w:snapToGrid w:val="0"/>
        <w:rPr>
          <w:rFonts w:ascii="Tahoma" w:hAnsi="Tahoma" w:cs="Tahoma"/>
          <w:b/>
          <w:sz w:val="18"/>
          <w:szCs w:val="18"/>
        </w:rPr>
      </w:pPr>
      <w:r w:rsidRPr="00F0730C">
        <w:rPr>
          <w:rFonts w:hint="eastAsia"/>
          <w:b/>
          <w:sz w:val="18"/>
          <w:szCs w:val="18"/>
        </w:rPr>
        <w:t>（開示様式例）支配株主等に関する事項について</w:t>
      </w:r>
    </w:p>
    <w:p w14:paraId="4CF96B54" w14:textId="77777777" w:rsidR="00694489" w:rsidRPr="00F0730C" w:rsidRDefault="00694489" w:rsidP="00694489">
      <w:pPr>
        <w:snapToGrid w:val="0"/>
        <w:ind w:firstLineChars="100" w:firstLine="150"/>
        <w:rPr>
          <w:rFonts w:cs="Tahoma"/>
          <w:sz w:val="16"/>
          <w:szCs w:val="16"/>
        </w:rPr>
      </w:pPr>
      <w:r w:rsidRPr="00F0730C">
        <w:rPr>
          <w:rFonts w:cs="Tahoma"/>
          <w:sz w:val="16"/>
          <w:szCs w:val="16"/>
        </w:rPr>
        <w:t>この開示様式例は実務上の便宜のため参考として掲載しているものです。</w:t>
      </w:r>
    </w:p>
    <w:p w14:paraId="17974C36" w14:textId="77777777" w:rsidR="00694489" w:rsidRPr="00F0730C" w:rsidRDefault="00694489" w:rsidP="00694489">
      <w:pPr>
        <w:snapToGrid w:val="0"/>
        <w:ind w:firstLineChars="100" w:firstLine="150"/>
        <w:rPr>
          <w:rFonts w:cs="Tahoma"/>
          <w:sz w:val="16"/>
          <w:szCs w:val="16"/>
        </w:rPr>
      </w:pPr>
      <w:r w:rsidRPr="00F0730C">
        <w:rPr>
          <w:rFonts w:cs="Tahoma"/>
          <w:sz w:val="16"/>
          <w:szCs w:val="16"/>
        </w:rPr>
        <w:t>開示資料の作成にあたっては、「開示事項及び開示・記載上の注意」を必ず参照してください。</w:t>
      </w:r>
    </w:p>
    <w:p w14:paraId="22536D2A" w14:textId="77777777" w:rsidR="00694489" w:rsidRPr="00F0730C" w:rsidRDefault="00694489" w:rsidP="00694489">
      <w:pPr>
        <w:snapToGrid w:val="0"/>
        <w:rPr>
          <w:rFonts w:cs="Tahoma"/>
          <w:sz w:val="16"/>
          <w:szCs w:val="16"/>
        </w:rPr>
      </w:pPr>
    </w:p>
    <w:p w14:paraId="758FAAEA" w14:textId="77777777" w:rsidR="00694489" w:rsidRPr="00F0730C" w:rsidRDefault="00694489" w:rsidP="00694489">
      <w:pPr>
        <w:jc w:val="right"/>
        <w:rPr>
          <w:rFonts w:hAnsi="ＭＳ 明朝" w:cs="Tahoma"/>
        </w:rPr>
      </w:pPr>
      <w:r w:rsidRPr="00F0730C">
        <w:rPr>
          <w:rFonts w:hAnsi="ＭＳ 明朝" w:cs="Tahoma"/>
        </w:rPr>
        <w:t>○○年○○月○○日</w:t>
      </w:r>
    </w:p>
    <w:p w14:paraId="239CB7DD" w14:textId="77777777" w:rsidR="00694489" w:rsidRPr="00F0730C" w:rsidRDefault="00694489" w:rsidP="00694489">
      <w:pPr>
        <w:rPr>
          <w:rFonts w:hAnsi="ＭＳ 明朝" w:cs="Tahoma"/>
        </w:rPr>
      </w:pPr>
      <w:r w:rsidRPr="00F0730C">
        <w:rPr>
          <w:rFonts w:hAnsi="ＭＳ 明朝" w:cs="Tahoma"/>
        </w:rPr>
        <w:t>各　位</w:t>
      </w:r>
    </w:p>
    <w:p w14:paraId="4E465FA4" w14:textId="77777777" w:rsidR="00694489" w:rsidRPr="00F0730C" w:rsidRDefault="00694489" w:rsidP="00694489">
      <w:pPr>
        <w:ind w:firstLineChars="2482" w:firstLine="4710"/>
        <w:rPr>
          <w:rFonts w:hAnsi="ＭＳ 明朝" w:cs="Tahoma"/>
        </w:rPr>
      </w:pPr>
      <w:r w:rsidRPr="00F0730C">
        <w:rPr>
          <w:rFonts w:hAnsi="ＭＳ 明朝" w:cs="Tahoma"/>
        </w:rPr>
        <w:t>会 社 名</w:t>
      </w:r>
      <w:r w:rsidRPr="00F0730C">
        <w:rPr>
          <w:rFonts w:hAnsi="ＭＳ 明朝" w:cs="Tahoma"/>
        </w:rPr>
        <w:tab/>
        <w:t>○○○○株式会社</w:t>
      </w:r>
    </w:p>
    <w:p w14:paraId="7CD005EB" w14:textId="77777777" w:rsidR="00694489" w:rsidRPr="00F0730C" w:rsidRDefault="00694489" w:rsidP="00694489">
      <w:pPr>
        <w:ind w:firstLineChars="2482" w:firstLine="4710"/>
        <w:rPr>
          <w:rFonts w:hAnsi="ＭＳ 明朝" w:cs="Tahoma"/>
        </w:rPr>
      </w:pPr>
      <w:r w:rsidRPr="00F0730C">
        <w:rPr>
          <w:rFonts w:hAnsi="ＭＳ 明朝" w:cs="Tahoma"/>
        </w:rPr>
        <w:t>代表者名</w:t>
      </w:r>
      <w:r w:rsidRPr="00F0730C">
        <w:rPr>
          <w:rFonts w:hAnsi="ＭＳ 明朝" w:cs="Tahoma"/>
        </w:rPr>
        <w:tab/>
        <w:t>代表取締役社長　○○　○○</w:t>
      </w:r>
    </w:p>
    <w:p w14:paraId="5380056D" w14:textId="1DB64407" w:rsidR="00694489" w:rsidRPr="00F0730C" w:rsidRDefault="00694489" w:rsidP="00694489">
      <w:pPr>
        <w:ind w:firstLineChars="2872" w:firstLine="5450"/>
        <w:rPr>
          <w:rFonts w:hAnsi="ＭＳ 明朝" w:cs="Tahoma"/>
        </w:rPr>
      </w:pPr>
      <w:r w:rsidRPr="00F0730C">
        <w:rPr>
          <w:rFonts w:hAnsi="ＭＳ 明朝" w:cs="Tahoma"/>
        </w:rPr>
        <w:tab/>
      </w:r>
      <w:r w:rsidRPr="00F0730C">
        <w:rPr>
          <w:rFonts w:hAnsi="ＭＳ 明朝" w:cs="Tahoma" w:hint="eastAsia"/>
        </w:rPr>
        <w:t>（</w:t>
      </w:r>
      <w:r w:rsidRPr="00F0730C">
        <w:rPr>
          <w:rFonts w:hAnsi="ＭＳ 明朝" w:cs="Tahoma"/>
        </w:rPr>
        <w:t>コード：○○○○、</w:t>
      </w:r>
      <w:r w:rsidR="002354AF">
        <w:rPr>
          <w:rFonts w:hAnsi="ＭＳ 明朝" w:cs="Tahoma" w:hint="eastAsia"/>
          <w:kern w:val="0"/>
        </w:rPr>
        <w:t>○○○○市場</w:t>
      </w:r>
      <w:r w:rsidRPr="00F0730C">
        <w:rPr>
          <w:rFonts w:hAnsi="ＭＳ 明朝" w:cs="Tahoma"/>
        </w:rPr>
        <w:t>）</w:t>
      </w:r>
    </w:p>
    <w:p w14:paraId="715D0694" w14:textId="77777777" w:rsidR="00694489" w:rsidRPr="00F0730C" w:rsidRDefault="00694489" w:rsidP="00694489">
      <w:pPr>
        <w:ind w:firstLineChars="2482" w:firstLine="4710"/>
        <w:rPr>
          <w:rFonts w:hAnsi="ＭＳ 明朝" w:cs="Tahoma"/>
        </w:rPr>
      </w:pPr>
      <w:r w:rsidRPr="00F0730C">
        <w:rPr>
          <w:rFonts w:hAnsi="ＭＳ 明朝" w:cs="Tahoma"/>
        </w:rPr>
        <w:t>問合せ先</w:t>
      </w:r>
      <w:r w:rsidRPr="00F0730C">
        <w:rPr>
          <w:rFonts w:hAnsi="ＭＳ 明朝" w:cs="Tahoma"/>
        </w:rPr>
        <w:tab/>
        <w:t>取締役広報・ＩＲ部長　○○　○○</w:t>
      </w:r>
    </w:p>
    <w:p w14:paraId="18D24FC2" w14:textId="77777777" w:rsidR="00694489" w:rsidRPr="00F0730C" w:rsidRDefault="00694489" w:rsidP="00694489">
      <w:pPr>
        <w:ind w:firstLineChars="2873" w:firstLine="5452"/>
        <w:rPr>
          <w:rFonts w:hAnsi="ＭＳ 明朝" w:cs="Tahoma"/>
        </w:rPr>
      </w:pPr>
      <w:r w:rsidRPr="00F0730C">
        <w:rPr>
          <w:rFonts w:hAnsi="ＭＳ 明朝" w:cs="Tahoma"/>
        </w:rPr>
        <w:tab/>
      </w:r>
      <w:r w:rsidRPr="00F0730C">
        <w:rPr>
          <w:rFonts w:hAnsi="ＭＳ 明朝" w:cs="Tahoma" w:hint="eastAsia"/>
        </w:rPr>
        <w:t>（</w:t>
      </w:r>
      <w:r w:rsidRPr="00F0730C">
        <w:rPr>
          <w:rFonts w:hAnsi="ＭＳ 明朝" w:cs="Tahoma"/>
        </w:rPr>
        <w:t>TEL．○○－○○○○－○○○○）</w:t>
      </w:r>
    </w:p>
    <w:p w14:paraId="574A7FD8" w14:textId="77777777" w:rsidR="00694489" w:rsidRPr="00F0730C" w:rsidRDefault="00694489" w:rsidP="00694489">
      <w:pPr>
        <w:rPr>
          <w:rFonts w:cs="Tahoma"/>
        </w:rPr>
      </w:pPr>
    </w:p>
    <w:p w14:paraId="60176E6A" w14:textId="77777777" w:rsidR="00694489" w:rsidRPr="00F0730C" w:rsidRDefault="00694489" w:rsidP="00694489">
      <w:pPr>
        <w:rPr>
          <w:rFonts w:cs="Tahoma"/>
        </w:rPr>
      </w:pPr>
    </w:p>
    <w:p w14:paraId="7DF3B664" w14:textId="77777777" w:rsidR="00694489" w:rsidRPr="00F0730C" w:rsidRDefault="00694489" w:rsidP="00694489">
      <w:pPr>
        <w:jc w:val="center"/>
        <w:rPr>
          <w:rFonts w:cs="Tahoma"/>
          <w:b/>
        </w:rPr>
      </w:pPr>
      <w:r w:rsidRPr="00F0730C">
        <w:rPr>
          <w:rFonts w:cs="Tahoma" w:hint="eastAsia"/>
          <w:b/>
        </w:rPr>
        <w:t>支配株主等に関する事項について</w:t>
      </w:r>
    </w:p>
    <w:p w14:paraId="09A90B06" w14:textId="77777777" w:rsidR="00694489" w:rsidRPr="00F0730C" w:rsidRDefault="00694489" w:rsidP="00694489">
      <w:pPr>
        <w:rPr>
          <w:rFonts w:cs="Tahoma"/>
        </w:rPr>
      </w:pPr>
    </w:p>
    <w:p w14:paraId="35189FD9" w14:textId="77777777" w:rsidR="00694489" w:rsidRPr="00F0730C" w:rsidRDefault="00694489" w:rsidP="00694489">
      <w:pPr>
        <w:ind w:firstLineChars="100" w:firstLine="190"/>
      </w:pPr>
      <w:r w:rsidRPr="00F0730C">
        <w:rPr>
          <w:rFonts w:hint="eastAsia"/>
        </w:rPr>
        <w:t>当社の［親会社／親会社以外の支配株主／その他の関係会社／</w:t>
      </w:r>
      <w:r>
        <w:rPr>
          <w:rFonts w:hint="eastAsia"/>
        </w:rPr>
        <w:t>その他の関係会社の親会社</w:t>
      </w:r>
      <w:r w:rsidRPr="00F0730C">
        <w:rPr>
          <w:rFonts w:hint="eastAsia"/>
        </w:rPr>
        <w:t>］である○○○○株式会社について、支配株主等に関する事項は、以下のとおりとなりますので、お知らせいたします。</w:t>
      </w:r>
    </w:p>
    <w:p w14:paraId="0CB92A4B" w14:textId="77777777" w:rsidR="00694489" w:rsidRPr="003720B3" w:rsidRDefault="00694489" w:rsidP="00694489">
      <w:pPr>
        <w:rPr>
          <w:rFonts w:cs="Tahoma"/>
        </w:rPr>
      </w:pPr>
    </w:p>
    <w:p w14:paraId="36982649" w14:textId="77777777" w:rsidR="00694489" w:rsidRPr="00F0730C" w:rsidRDefault="00694489" w:rsidP="00694489">
      <w:r w:rsidRPr="00F0730C">
        <w:rPr>
          <w:rFonts w:hint="eastAsia"/>
        </w:rPr>
        <w:t>１．親会社、支配株主（親会社を除く。）</w:t>
      </w:r>
      <w:r>
        <w:rPr>
          <w:rFonts w:hint="eastAsia"/>
        </w:rPr>
        <w:t>、</w:t>
      </w:r>
      <w:r w:rsidRPr="00F0730C">
        <w:rPr>
          <w:rFonts w:hint="eastAsia"/>
        </w:rPr>
        <w:t>その他の関係会社</w:t>
      </w:r>
      <w:r>
        <w:rPr>
          <w:rFonts w:hint="eastAsia"/>
        </w:rPr>
        <w:t>又はその他の関係会社の親会社</w:t>
      </w:r>
      <w:r w:rsidRPr="00F0730C">
        <w:rPr>
          <w:rFonts w:hint="eastAsia"/>
        </w:rPr>
        <w:t>の商号等</w:t>
      </w:r>
    </w:p>
    <w:p w14:paraId="06018A5A" w14:textId="77777777" w:rsidR="00694489" w:rsidRPr="00A902EC" w:rsidRDefault="00694489" w:rsidP="00694489">
      <w:pPr>
        <w:snapToGrid w:val="0"/>
        <w:rPr>
          <w:sz w:val="10"/>
          <w:szCs w:val="10"/>
          <w:shd w:val="pct15" w:color="auto" w:fill="FFFFFF"/>
        </w:rPr>
      </w:pPr>
    </w:p>
    <w:p w14:paraId="04254B48" w14:textId="77777777" w:rsidR="00694489" w:rsidRDefault="00694489" w:rsidP="00694489">
      <w:pPr>
        <w:jc w:val="left"/>
      </w:pPr>
      <w:r w:rsidRPr="008A0DAA">
        <w:rPr>
          <w:rFonts w:hint="eastAsia"/>
          <w:shd w:val="pct15" w:color="auto" w:fill="FFFFFF"/>
        </w:rPr>
        <w:t>＜</w:t>
      </w:r>
      <w:r>
        <w:rPr>
          <w:rFonts w:hint="eastAsia"/>
          <w:shd w:val="pct15" w:color="auto" w:fill="FFFFFF"/>
        </w:rPr>
        <w:t>親会社及びその他の関係会社を有する場合の記載例</w:t>
      </w:r>
      <w:r w:rsidRPr="008A0DAA">
        <w:rPr>
          <w:rFonts w:hint="eastAsia"/>
          <w:shd w:val="pct15" w:color="auto" w:fill="FFFFFF"/>
        </w:rPr>
        <w:t>＞</w:t>
      </w:r>
    </w:p>
    <w:p w14:paraId="25C5BF8E" w14:textId="77777777" w:rsidR="00694489" w:rsidRPr="00F0730C" w:rsidRDefault="00694489" w:rsidP="00694489">
      <w:pPr>
        <w:jc w:val="right"/>
      </w:pPr>
      <w:r w:rsidRPr="00F0730C">
        <w:rPr>
          <w:rFonts w:hint="eastAsia"/>
        </w:rPr>
        <w:t>（</w:t>
      </w:r>
      <w:r w:rsidRPr="00E92180">
        <w:rPr>
          <w:rFonts w:hint="eastAsia"/>
        </w:rPr>
        <w:t>○</w:t>
      </w:r>
      <w:r w:rsidRPr="00F0730C">
        <w:rPr>
          <w:rFonts w:hint="eastAsia"/>
        </w:rPr>
        <w:t>○年○月○日現在）</w:t>
      </w:r>
    </w:p>
    <w:tbl>
      <w:tblPr>
        <w:tblW w:w="950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1524"/>
        <w:gridCol w:w="1201"/>
        <w:gridCol w:w="1202"/>
        <w:gridCol w:w="1202"/>
        <w:gridCol w:w="3143"/>
      </w:tblGrid>
      <w:tr w:rsidR="00694489" w:rsidRPr="00F0730C" w14:paraId="5DB95A17" w14:textId="77777777" w:rsidTr="003634FC">
        <w:trPr>
          <w:trHeight w:val="67"/>
        </w:trPr>
        <w:tc>
          <w:tcPr>
            <w:tcW w:w="1231" w:type="dxa"/>
            <w:vMerge w:val="restart"/>
            <w:shd w:val="clear" w:color="auto" w:fill="D9D9D9"/>
            <w:vAlign w:val="center"/>
          </w:tcPr>
          <w:p w14:paraId="2E527F7B" w14:textId="77777777" w:rsidR="00694489" w:rsidRPr="00F0730C" w:rsidRDefault="00694489" w:rsidP="003634FC">
            <w:pPr>
              <w:jc w:val="center"/>
            </w:pPr>
            <w:r w:rsidRPr="00F0730C">
              <w:rPr>
                <w:rFonts w:hint="eastAsia"/>
              </w:rPr>
              <w:t>名称</w:t>
            </w:r>
          </w:p>
        </w:tc>
        <w:tc>
          <w:tcPr>
            <w:tcW w:w="1524" w:type="dxa"/>
            <w:vMerge w:val="restart"/>
            <w:shd w:val="clear" w:color="auto" w:fill="D9D9D9"/>
            <w:vAlign w:val="center"/>
          </w:tcPr>
          <w:p w14:paraId="2DF163CE" w14:textId="77777777" w:rsidR="00694489" w:rsidRPr="00F0730C" w:rsidRDefault="00694489" w:rsidP="003634FC">
            <w:pPr>
              <w:jc w:val="center"/>
            </w:pPr>
            <w:r w:rsidRPr="00F0730C">
              <w:rPr>
                <w:rFonts w:hint="eastAsia"/>
              </w:rPr>
              <w:t>属性</w:t>
            </w:r>
          </w:p>
        </w:tc>
        <w:tc>
          <w:tcPr>
            <w:tcW w:w="3605" w:type="dxa"/>
            <w:gridSpan w:val="3"/>
            <w:tcBorders>
              <w:bottom w:val="nil"/>
            </w:tcBorders>
            <w:shd w:val="clear" w:color="auto" w:fill="D9D9D9"/>
            <w:vAlign w:val="center"/>
          </w:tcPr>
          <w:p w14:paraId="208EB2AD" w14:textId="77777777" w:rsidR="00694489" w:rsidRPr="00F0730C" w:rsidRDefault="00694489" w:rsidP="003634FC">
            <w:pPr>
              <w:jc w:val="center"/>
            </w:pPr>
            <w:r w:rsidRPr="00F0730C">
              <w:rPr>
                <w:rFonts w:hint="eastAsia"/>
              </w:rPr>
              <w:t>議決権所有割合（％）</w:t>
            </w:r>
          </w:p>
        </w:tc>
        <w:tc>
          <w:tcPr>
            <w:tcW w:w="3143" w:type="dxa"/>
            <w:vMerge w:val="restart"/>
            <w:shd w:val="clear" w:color="auto" w:fill="D9D9D9"/>
            <w:vAlign w:val="center"/>
          </w:tcPr>
          <w:p w14:paraId="1D694C59" w14:textId="77777777" w:rsidR="00694489" w:rsidRPr="00F0730C" w:rsidRDefault="00694489" w:rsidP="003634FC">
            <w:pPr>
              <w:jc w:val="center"/>
            </w:pPr>
            <w:r w:rsidRPr="00F0730C">
              <w:rPr>
                <w:rFonts w:hint="eastAsia"/>
              </w:rPr>
              <w:t>発行する株券</w:t>
            </w:r>
            <w:r w:rsidRPr="008A0DAA">
              <w:rPr>
                <w:rFonts w:hint="eastAsia"/>
              </w:rPr>
              <w:t>等</w:t>
            </w:r>
            <w:r w:rsidRPr="00F0730C">
              <w:rPr>
                <w:rFonts w:hint="eastAsia"/>
              </w:rPr>
              <w:t>が上場されている</w:t>
            </w:r>
          </w:p>
          <w:p w14:paraId="6BA2C054" w14:textId="77777777" w:rsidR="00694489" w:rsidRPr="00F0730C" w:rsidRDefault="00694489" w:rsidP="003634FC">
            <w:pPr>
              <w:jc w:val="center"/>
            </w:pPr>
            <w:r w:rsidRPr="00F0730C">
              <w:rPr>
                <w:rFonts w:hint="eastAsia"/>
              </w:rPr>
              <w:t>金融商品取引所等</w:t>
            </w:r>
          </w:p>
        </w:tc>
      </w:tr>
      <w:tr w:rsidR="00694489" w:rsidRPr="00F0730C" w14:paraId="44F4C83E" w14:textId="77777777" w:rsidTr="003634FC">
        <w:trPr>
          <w:trHeight w:val="67"/>
        </w:trPr>
        <w:tc>
          <w:tcPr>
            <w:tcW w:w="1231" w:type="dxa"/>
            <w:vMerge/>
            <w:tcBorders>
              <w:bottom w:val="single" w:sz="4" w:space="0" w:color="auto"/>
            </w:tcBorders>
            <w:shd w:val="clear" w:color="auto" w:fill="D9D9D9"/>
            <w:vAlign w:val="center"/>
          </w:tcPr>
          <w:p w14:paraId="2AC1FCB3" w14:textId="77777777" w:rsidR="00694489" w:rsidRPr="00F0730C" w:rsidRDefault="00694489" w:rsidP="003634FC"/>
        </w:tc>
        <w:tc>
          <w:tcPr>
            <w:tcW w:w="1524" w:type="dxa"/>
            <w:vMerge/>
            <w:tcBorders>
              <w:bottom w:val="single" w:sz="4" w:space="0" w:color="auto"/>
            </w:tcBorders>
            <w:shd w:val="clear" w:color="auto" w:fill="D9D9D9"/>
            <w:vAlign w:val="center"/>
          </w:tcPr>
          <w:p w14:paraId="6F08186B" w14:textId="77777777" w:rsidR="00694489" w:rsidRPr="00F0730C" w:rsidRDefault="00694489" w:rsidP="003634FC"/>
        </w:tc>
        <w:tc>
          <w:tcPr>
            <w:tcW w:w="1201" w:type="dxa"/>
            <w:tcBorders>
              <w:bottom w:val="single" w:sz="4" w:space="0" w:color="auto"/>
            </w:tcBorders>
            <w:shd w:val="clear" w:color="auto" w:fill="D9D9D9"/>
            <w:vAlign w:val="center"/>
          </w:tcPr>
          <w:p w14:paraId="249DC652" w14:textId="77777777" w:rsidR="00694489" w:rsidRPr="00F0730C" w:rsidRDefault="00694489" w:rsidP="003634FC">
            <w:pPr>
              <w:jc w:val="center"/>
            </w:pPr>
            <w:r w:rsidRPr="00F0730C">
              <w:rPr>
                <w:rFonts w:hint="eastAsia"/>
              </w:rPr>
              <w:t>直接所有分</w:t>
            </w:r>
          </w:p>
        </w:tc>
        <w:tc>
          <w:tcPr>
            <w:tcW w:w="1202" w:type="dxa"/>
            <w:tcBorders>
              <w:bottom w:val="single" w:sz="4" w:space="0" w:color="auto"/>
            </w:tcBorders>
            <w:shd w:val="clear" w:color="auto" w:fill="D9D9D9"/>
            <w:vAlign w:val="center"/>
          </w:tcPr>
          <w:p w14:paraId="53CDFE98" w14:textId="77777777" w:rsidR="00694489" w:rsidRPr="00F0730C" w:rsidRDefault="00694489" w:rsidP="003634FC">
            <w:pPr>
              <w:jc w:val="center"/>
            </w:pPr>
            <w:r w:rsidRPr="00F0730C">
              <w:rPr>
                <w:rFonts w:hint="eastAsia"/>
              </w:rPr>
              <w:t>合算対象分</w:t>
            </w:r>
          </w:p>
        </w:tc>
        <w:tc>
          <w:tcPr>
            <w:tcW w:w="1202" w:type="dxa"/>
            <w:tcBorders>
              <w:bottom w:val="single" w:sz="4" w:space="0" w:color="auto"/>
            </w:tcBorders>
            <w:shd w:val="clear" w:color="auto" w:fill="D9D9D9"/>
            <w:vAlign w:val="center"/>
          </w:tcPr>
          <w:p w14:paraId="20AD0003" w14:textId="77777777" w:rsidR="00694489" w:rsidRPr="00F0730C" w:rsidRDefault="00694489" w:rsidP="003634FC">
            <w:pPr>
              <w:jc w:val="center"/>
            </w:pPr>
            <w:r w:rsidRPr="00F0730C">
              <w:rPr>
                <w:rFonts w:hint="eastAsia"/>
              </w:rPr>
              <w:t>計</w:t>
            </w:r>
          </w:p>
        </w:tc>
        <w:tc>
          <w:tcPr>
            <w:tcW w:w="3143" w:type="dxa"/>
            <w:vMerge/>
            <w:tcBorders>
              <w:bottom w:val="single" w:sz="4" w:space="0" w:color="auto"/>
            </w:tcBorders>
            <w:shd w:val="clear" w:color="auto" w:fill="D9D9D9"/>
            <w:vAlign w:val="center"/>
          </w:tcPr>
          <w:p w14:paraId="27E6310F" w14:textId="77777777" w:rsidR="00694489" w:rsidRPr="00F0730C" w:rsidRDefault="00694489" w:rsidP="003634FC"/>
        </w:tc>
      </w:tr>
      <w:tr w:rsidR="00694489" w:rsidRPr="00F0730C" w14:paraId="1F642644" w14:textId="77777777" w:rsidTr="003634FC">
        <w:trPr>
          <w:trHeight w:val="784"/>
        </w:trPr>
        <w:tc>
          <w:tcPr>
            <w:tcW w:w="1231" w:type="dxa"/>
            <w:tcBorders>
              <w:top w:val="single" w:sz="4" w:space="0" w:color="auto"/>
              <w:bottom w:val="nil"/>
            </w:tcBorders>
            <w:vAlign w:val="center"/>
          </w:tcPr>
          <w:p w14:paraId="7DB2CA69" w14:textId="77777777" w:rsidR="00694489" w:rsidRPr="00F0730C" w:rsidRDefault="00694489" w:rsidP="003634FC">
            <w:r w:rsidRPr="00F0730C">
              <w:rPr>
                <w:rFonts w:hint="eastAsia"/>
              </w:rPr>
              <w:t>○○㈱</w:t>
            </w:r>
          </w:p>
        </w:tc>
        <w:tc>
          <w:tcPr>
            <w:tcW w:w="1524" w:type="dxa"/>
            <w:tcBorders>
              <w:top w:val="single" w:sz="4" w:space="0" w:color="auto"/>
              <w:bottom w:val="nil"/>
            </w:tcBorders>
            <w:vAlign w:val="center"/>
          </w:tcPr>
          <w:p w14:paraId="4F0C20D2" w14:textId="77777777" w:rsidR="00694489" w:rsidRPr="00F0730C" w:rsidRDefault="00694489" w:rsidP="003634FC">
            <w:r w:rsidRPr="00F0730C">
              <w:rPr>
                <w:rFonts w:hint="eastAsia"/>
              </w:rPr>
              <w:t>親会社</w:t>
            </w:r>
          </w:p>
        </w:tc>
        <w:tc>
          <w:tcPr>
            <w:tcW w:w="1201" w:type="dxa"/>
            <w:tcBorders>
              <w:top w:val="single" w:sz="4" w:space="0" w:color="auto"/>
              <w:bottom w:val="nil"/>
            </w:tcBorders>
            <w:vAlign w:val="center"/>
          </w:tcPr>
          <w:p w14:paraId="1F53E9BD" w14:textId="77777777" w:rsidR="00694489" w:rsidRPr="00F0730C" w:rsidRDefault="00694489" w:rsidP="003634FC">
            <w:pPr>
              <w:jc w:val="right"/>
            </w:pPr>
            <w:r w:rsidRPr="00F0730C">
              <w:rPr>
                <w:rFonts w:hint="eastAsia"/>
              </w:rPr>
              <w:t>31.00</w:t>
            </w:r>
          </w:p>
        </w:tc>
        <w:tc>
          <w:tcPr>
            <w:tcW w:w="1202" w:type="dxa"/>
            <w:tcBorders>
              <w:top w:val="single" w:sz="4" w:space="0" w:color="auto"/>
              <w:bottom w:val="nil"/>
            </w:tcBorders>
            <w:vAlign w:val="center"/>
          </w:tcPr>
          <w:p w14:paraId="713ABC24" w14:textId="77777777" w:rsidR="00694489" w:rsidRPr="00F0730C" w:rsidRDefault="00694489" w:rsidP="003634FC">
            <w:pPr>
              <w:jc w:val="right"/>
            </w:pPr>
            <w:r w:rsidRPr="00F0730C">
              <w:rPr>
                <w:rFonts w:hint="eastAsia"/>
              </w:rPr>
              <w:t>20.00</w:t>
            </w:r>
          </w:p>
        </w:tc>
        <w:tc>
          <w:tcPr>
            <w:tcW w:w="1202" w:type="dxa"/>
            <w:tcBorders>
              <w:top w:val="single" w:sz="4" w:space="0" w:color="auto"/>
              <w:bottom w:val="nil"/>
            </w:tcBorders>
            <w:vAlign w:val="center"/>
          </w:tcPr>
          <w:p w14:paraId="7550B207" w14:textId="77777777" w:rsidR="00694489" w:rsidRPr="00F0730C" w:rsidRDefault="00694489" w:rsidP="003634FC">
            <w:pPr>
              <w:jc w:val="right"/>
            </w:pPr>
            <w:r w:rsidRPr="00F0730C">
              <w:rPr>
                <w:rFonts w:hint="eastAsia"/>
              </w:rPr>
              <w:t>51.00</w:t>
            </w:r>
          </w:p>
        </w:tc>
        <w:tc>
          <w:tcPr>
            <w:tcW w:w="3143" w:type="dxa"/>
            <w:tcBorders>
              <w:top w:val="single" w:sz="4" w:space="0" w:color="auto"/>
              <w:bottom w:val="nil"/>
            </w:tcBorders>
            <w:vAlign w:val="center"/>
          </w:tcPr>
          <w:p w14:paraId="33CAA79C" w14:textId="77777777" w:rsidR="00694489" w:rsidRPr="00F0730C" w:rsidRDefault="00694489" w:rsidP="003634FC">
            <w:r w:rsidRPr="00F0730C">
              <w:rPr>
                <w:rFonts w:hint="eastAsia"/>
              </w:rPr>
              <w:t>・株式会社●●証券取引所</w:t>
            </w:r>
          </w:p>
          <w:p w14:paraId="7F642E4C" w14:textId="77777777" w:rsidR="002354AF" w:rsidRDefault="002354AF" w:rsidP="002354AF">
            <w:pPr>
              <w:ind w:firstLineChars="100" w:firstLine="190"/>
              <w:rPr>
                <w:rFonts w:hAnsi="ＭＳ 明朝" w:cs="Tahoma"/>
                <w:kern w:val="0"/>
              </w:rPr>
            </w:pPr>
            <w:r>
              <w:rPr>
                <w:rFonts w:hAnsi="ＭＳ 明朝" w:cs="Tahoma" w:hint="eastAsia"/>
                <w:kern w:val="0"/>
              </w:rPr>
              <w:t>○○○○市場</w:t>
            </w:r>
          </w:p>
          <w:p w14:paraId="38DD5DCC" w14:textId="52E03BD5" w:rsidR="00694489" w:rsidRPr="00F0730C" w:rsidRDefault="00694489" w:rsidP="003634FC">
            <w:r w:rsidRPr="00F0730C">
              <w:rPr>
                <w:rFonts w:hint="eastAsia"/>
              </w:rPr>
              <w:t>・▲▲証券取引所（米国）</w:t>
            </w:r>
          </w:p>
        </w:tc>
      </w:tr>
      <w:tr w:rsidR="00694489" w:rsidRPr="00F0730C" w14:paraId="5565F50B" w14:textId="77777777" w:rsidTr="003634FC">
        <w:trPr>
          <w:trHeight w:val="67"/>
        </w:trPr>
        <w:tc>
          <w:tcPr>
            <w:tcW w:w="1231" w:type="dxa"/>
            <w:vAlign w:val="center"/>
          </w:tcPr>
          <w:p w14:paraId="601CC4C2" w14:textId="77777777" w:rsidR="00694489" w:rsidRPr="00F0730C" w:rsidRDefault="00694489" w:rsidP="003634FC">
            <w:r w:rsidRPr="00F0730C">
              <w:rPr>
                <w:rFonts w:hint="eastAsia"/>
              </w:rPr>
              <w:t>㈱△△</w:t>
            </w:r>
          </w:p>
        </w:tc>
        <w:tc>
          <w:tcPr>
            <w:tcW w:w="1524" w:type="dxa"/>
            <w:vAlign w:val="center"/>
          </w:tcPr>
          <w:p w14:paraId="4AB5404F" w14:textId="77777777" w:rsidR="00694489" w:rsidRPr="00F0730C" w:rsidRDefault="00694489" w:rsidP="003634FC">
            <w:r w:rsidRPr="00F0730C">
              <w:rPr>
                <w:rFonts w:hint="eastAsia"/>
              </w:rPr>
              <w:t>その他の関係会社</w:t>
            </w:r>
          </w:p>
        </w:tc>
        <w:tc>
          <w:tcPr>
            <w:tcW w:w="1201" w:type="dxa"/>
            <w:vAlign w:val="center"/>
          </w:tcPr>
          <w:p w14:paraId="2670FDE1" w14:textId="77777777" w:rsidR="00694489" w:rsidRPr="00F0730C" w:rsidRDefault="00694489" w:rsidP="003634FC">
            <w:pPr>
              <w:jc w:val="right"/>
            </w:pPr>
            <w:r w:rsidRPr="00F0730C">
              <w:rPr>
                <w:rFonts w:hint="eastAsia"/>
              </w:rPr>
              <w:t>25.00</w:t>
            </w:r>
          </w:p>
        </w:tc>
        <w:tc>
          <w:tcPr>
            <w:tcW w:w="1202" w:type="dxa"/>
            <w:vAlign w:val="center"/>
          </w:tcPr>
          <w:p w14:paraId="57C858C9" w14:textId="77777777" w:rsidR="00694489" w:rsidRPr="00F0730C" w:rsidRDefault="00694489" w:rsidP="003634FC">
            <w:pPr>
              <w:jc w:val="right"/>
            </w:pPr>
            <w:r w:rsidRPr="00F0730C">
              <w:rPr>
                <w:rFonts w:hint="eastAsia"/>
              </w:rPr>
              <w:t>0.00</w:t>
            </w:r>
          </w:p>
        </w:tc>
        <w:tc>
          <w:tcPr>
            <w:tcW w:w="1202" w:type="dxa"/>
            <w:vAlign w:val="center"/>
          </w:tcPr>
          <w:p w14:paraId="3C02EBC4" w14:textId="77777777" w:rsidR="00694489" w:rsidRPr="00F0730C" w:rsidRDefault="00694489" w:rsidP="003634FC">
            <w:pPr>
              <w:jc w:val="right"/>
            </w:pPr>
            <w:r w:rsidRPr="00F0730C">
              <w:rPr>
                <w:rFonts w:hint="eastAsia"/>
              </w:rPr>
              <w:t>25.00</w:t>
            </w:r>
          </w:p>
        </w:tc>
        <w:tc>
          <w:tcPr>
            <w:tcW w:w="3143" w:type="dxa"/>
            <w:vAlign w:val="center"/>
          </w:tcPr>
          <w:p w14:paraId="571B8263" w14:textId="77777777" w:rsidR="00694489" w:rsidRPr="00F0730C" w:rsidRDefault="00694489" w:rsidP="003634FC">
            <w:r w:rsidRPr="00F0730C">
              <w:rPr>
                <w:rFonts w:hint="eastAsia"/>
                <w:sz w:val="18"/>
                <w:szCs w:val="18"/>
              </w:rPr>
              <w:t>―</w:t>
            </w:r>
          </w:p>
        </w:tc>
      </w:tr>
    </w:tbl>
    <w:p w14:paraId="4376821C" w14:textId="77777777" w:rsidR="00694489" w:rsidRPr="008A0DAA" w:rsidRDefault="00694489" w:rsidP="00694489">
      <w:pPr>
        <w:snapToGrid w:val="0"/>
        <w:rPr>
          <w:sz w:val="10"/>
          <w:szCs w:val="10"/>
          <w:shd w:val="pct15" w:color="auto" w:fill="FFFFFF"/>
        </w:rPr>
      </w:pPr>
    </w:p>
    <w:p w14:paraId="346A4137" w14:textId="77777777" w:rsidR="00694489" w:rsidRDefault="00694489" w:rsidP="00694489">
      <w:r w:rsidRPr="00A902EC">
        <w:rPr>
          <w:rFonts w:hint="eastAsia"/>
          <w:shd w:val="pct15" w:color="auto" w:fill="FFFFFF"/>
        </w:rPr>
        <w:t>＜</w:t>
      </w:r>
      <w:r w:rsidRPr="00AE3E2E">
        <w:rPr>
          <w:rFonts w:hint="eastAsia"/>
          <w:shd w:val="pct15" w:color="auto" w:fill="FFFFFF"/>
        </w:rPr>
        <w:t>支配株主（親会社を除く。）</w:t>
      </w:r>
      <w:r>
        <w:rPr>
          <w:rFonts w:hint="eastAsia"/>
          <w:shd w:val="pct15" w:color="auto" w:fill="FFFFFF"/>
        </w:rPr>
        <w:t>２名を有する場合の記載例</w:t>
      </w:r>
      <w:r w:rsidRPr="00A902EC">
        <w:rPr>
          <w:rFonts w:hint="eastAsia"/>
          <w:shd w:val="pct15" w:color="auto" w:fill="FFFFFF"/>
        </w:rPr>
        <w:t>＞</w:t>
      </w:r>
    </w:p>
    <w:p w14:paraId="6B54BB09" w14:textId="77777777" w:rsidR="00694489" w:rsidRPr="008A0DAA" w:rsidRDefault="00694489" w:rsidP="00694489">
      <w:pPr>
        <w:snapToGrid w:val="0"/>
        <w:spacing w:line="260" w:lineRule="exact"/>
        <w:ind w:firstLineChars="200" w:firstLine="380"/>
        <w:jc w:val="right"/>
      </w:pPr>
      <w:r w:rsidRPr="008A0DAA">
        <w:rPr>
          <w:rFonts w:hint="eastAsia"/>
        </w:rPr>
        <w:t>（</w:t>
      </w:r>
      <w:r w:rsidRPr="00E92180">
        <w:rPr>
          <w:rFonts w:hint="eastAsia"/>
        </w:rPr>
        <w:t>○</w:t>
      </w:r>
      <w:r w:rsidRPr="008A0DAA">
        <w:rPr>
          <w:rFonts w:hint="eastAsia"/>
        </w:rPr>
        <w:t>○年○月○日現在）</w:t>
      </w:r>
    </w:p>
    <w:tbl>
      <w:tblPr>
        <w:tblW w:w="949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540"/>
        <w:gridCol w:w="1190"/>
        <w:gridCol w:w="1239"/>
        <w:gridCol w:w="1134"/>
        <w:gridCol w:w="3169"/>
      </w:tblGrid>
      <w:tr w:rsidR="00694489" w:rsidRPr="00CE170B" w14:paraId="24C194DC" w14:textId="77777777" w:rsidTr="003634FC">
        <w:trPr>
          <w:trHeight w:val="67"/>
        </w:trPr>
        <w:tc>
          <w:tcPr>
            <w:tcW w:w="1218" w:type="dxa"/>
            <w:vMerge w:val="restart"/>
            <w:shd w:val="clear" w:color="auto" w:fill="D9D9D9"/>
            <w:vAlign w:val="center"/>
          </w:tcPr>
          <w:p w14:paraId="2C98433A" w14:textId="77777777" w:rsidR="00694489" w:rsidRPr="008A0DAA" w:rsidRDefault="00694489" w:rsidP="003634FC">
            <w:pPr>
              <w:snapToGrid w:val="0"/>
              <w:spacing w:line="260" w:lineRule="exact"/>
              <w:jc w:val="center"/>
            </w:pPr>
            <w:r w:rsidRPr="008A0DAA">
              <w:rPr>
                <w:rFonts w:hint="eastAsia"/>
              </w:rPr>
              <w:t>名称</w:t>
            </w:r>
          </w:p>
        </w:tc>
        <w:tc>
          <w:tcPr>
            <w:tcW w:w="1540" w:type="dxa"/>
            <w:vMerge w:val="restart"/>
            <w:shd w:val="clear" w:color="auto" w:fill="D9D9D9"/>
            <w:vAlign w:val="center"/>
          </w:tcPr>
          <w:p w14:paraId="6857E4C1" w14:textId="77777777" w:rsidR="00694489" w:rsidRPr="008A0DAA" w:rsidRDefault="00694489" w:rsidP="003634FC">
            <w:pPr>
              <w:snapToGrid w:val="0"/>
              <w:spacing w:line="260" w:lineRule="exact"/>
              <w:jc w:val="center"/>
            </w:pPr>
            <w:r w:rsidRPr="008A0DAA">
              <w:rPr>
                <w:rFonts w:hint="eastAsia"/>
              </w:rPr>
              <w:t>属性</w:t>
            </w:r>
          </w:p>
        </w:tc>
        <w:tc>
          <w:tcPr>
            <w:tcW w:w="3563" w:type="dxa"/>
            <w:gridSpan w:val="3"/>
            <w:tcBorders>
              <w:bottom w:val="single" w:sz="4" w:space="0" w:color="auto"/>
            </w:tcBorders>
            <w:shd w:val="clear" w:color="auto" w:fill="D9D9D9"/>
            <w:vAlign w:val="center"/>
          </w:tcPr>
          <w:p w14:paraId="0EEFB468" w14:textId="77777777" w:rsidR="00694489" w:rsidRPr="008A0DAA" w:rsidRDefault="00694489" w:rsidP="003634FC">
            <w:pPr>
              <w:snapToGrid w:val="0"/>
              <w:spacing w:line="260" w:lineRule="exact"/>
              <w:jc w:val="center"/>
            </w:pPr>
            <w:r w:rsidRPr="008A0DAA">
              <w:rPr>
                <w:rFonts w:hint="eastAsia"/>
              </w:rPr>
              <w:t>議決権所有割合（％）</w:t>
            </w:r>
          </w:p>
        </w:tc>
        <w:tc>
          <w:tcPr>
            <w:tcW w:w="3169" w:type="dxa"/>
            <w:vMerge w:val="restart"/>
            <w:shd w:val="clear" w:color="auto" w:fill="D9D9D9"/>
            <w:vAlign w:val="center"/>
          </w:tcPr>
          <w:p w14:paraId="1CE8A9AA" w14:textId="77777777" w:rsidR="00694489" w:rsidRPr="008A0DAA" w:rsidRDefault="00694489" w:rsidP="003634FC">
            <w:pPr>
              <w:snapToGrid w:val="0"/>
              <w:spacing w:line="260" w:lineRule="exact"/>
              <w:jc w:val="center"/>
            </w:pPr>
            <w:r w:rsidRPr="008A0DAA">
              <w:rPr>
                <w:rFonts w:hint="eastAsia"/>
              </w:rPr>
              <w:t>発行する株券等が上場されている金融商品取引所等</w:t>
            </w:r>
          </w:p>
        </w:tc>
      </w:tr>
      <w:tr w:rsidR="00694489" w:rsidRPr="00CE170B" w14:paraId="1A686495" w14:textId="77777777" w:rsidTr="003634FC">
        <w:trPr>
          <w:trHeight w:val="67"/>
        </w:trPr>
        <w:tc>
          <w:tcPr>
            <w:tcW w:w="1218" w:type="dxa"/>
            <w:vMerge/>
            <w:tcBorders>
              <w:bottom w:val="nil"/>
            </w:tcBorders>
            <w:vAlign w:val="center"/>
          </w:tcPr>
          <w:p w14:paraId="317874F2" w14:textId="77777777" w:rsidR="00694489" w:rsidRPr="008A0DAA" w:rsidRDefault="00694489" w:rsidP="003634FC">
            <w:pPr>
              <w:snapToGrid w:val="0"/>
              <w:spacing w:line="260" w:lineRule="exact"/>
            </w:pPr>
          </w:p>
        </w:tc>
        <w:tc>
          <w:tcPr>
            <w:tcW w:w="1540" w:type="dxa"/>
            <w:vMerge/>
            <w:tcBorders>
              <w:bottom w:val="nil"/>
            </w:tcBorders>
            <w:vAlign w:val="center"/>
          </w:tcPr>
          <w:p w14:paraId="752B2427" w14:textId="77777777" w:rsidR="00694489" w:rsidRPr="008A0DAA" w:rsidRDefault="00694489" w:rsidP="003634FC">
            <w:pPr>
              <w:snapToGrid w:val="0"/>
              <w:spacing w:line="260" w:lineRule="exact"/>
            </w:pPr>
          </w:p>
        </w:tc>
        <w:tc>
          <w:tcPr>
            <w:tcW w:w="1190" w:type="dxa"/>
            <w:tcBorders>
              <w:bottom w:val="single" w:sz="4" w:space="0" w:color="auto"/>
            </w:tcBorders>
            <w:shd w:val="clear" w:color="auto" w:fill="D9D9D9"/>
            <w:vAlign w:val="center"/>
          </w:tcPr>
          <w:p w14:paraId="1316EDDF" w14:textId="77777777" w:rsidR="00694489" w:rsidRPr="008A0DAA" w:rsidRDefault="00694489" w:rsidP="003634FC">
            <w:pPr>
              <w:snapToGrid w:val="0"/>
              <w:spacing w:line="260" w:lineRule="exact"/>
              <w:jc w:val="center"/>
            </w:pPr>
            <w:r w:rsidRPr="008A0DAA">
              <w:rPr>
                <w:rFonts w:hint="eastAsia"/>
              </w:rPr>
              <w:t>直接所有分</w:t>
            </w:r>
          </w:p>
        </w:tc>
        <w:tc>
          <w:tcPr>
            <w:tcW w:w="1239" w:type="dxa"/>
            <w:tcBorders>
              <w:bottom w:val="single" w:sz="4" w:space="0" w:color="auto"/>
            </w:tcBorders>
            <w:shd w:val="clear" w:color="auto" w:fill="D9D9D9"/>
            <w:vAlign w:val="center"/>
          </w:tcPr>
          <w:p w14:paraId="71B047AB" w14:textId="77777777" w:rsidR="00694489" w:rsidRPr="008A0DAA" w:rsidRDefault="00694489" w:rsidP="003634FC">
            <w:pPr>
              <w:snapToGrid w:val="0"/>
              <w:spacing w:line="260" w:lineRule="exact"/>
              <w:jc w:val="center"/>
            </w:pPr>
            <w:r w:rsidRPr="008A0DAA">
              <w:rPr>
                <w:rFonts w:hint="eastAsia"/>
              </w:rPr>
              <w:t>合算対象分</w:t>
            </w:r>
          </w:p>
        </w:tc>
        <w:tc>
          <w:tcPr>
            <w:tcW w:w="1134" w:type="dxa"/>
            <w:tcBorders>
              <w:bottom w:val="single" w:sz="4" w:space="0" w:color="auto"/>
            </w:tcBorders>
            <w:shd w:val="clear" w:color="auto" w:fill="D9D9D9"/>
            <w:vAlign w:val="center"/>
          </w:tcPr>
          <w:p w14:paraId="12BA6C27" w14:textId="77777777" w:rsidR="00694489" w:rsidRPr="008A0DAA" w:rsidRDefault="00694489" w:rsidP="003634FC">
            <w:pPr>
              <w:snapToGrid w:val="0"/>
              <w:spacing w:line="260" w:lineRule="exact"/>
              <w:jc w:val="center"/>
            </w:pPr>
            <w:r w:rsidRPr="008A0DAA">
              <w:rPr>
                <w:rFonts w:hint="eastAsia"/>
              </w:rPr>
              <w:t>計</w:t>
            </w:r>
          </w:p>
        </w:tc>
        <w:tc>
          <w:tcPr>
            <w:tcW w:w="3169" w:type="dxa"/>
            <w:vMerge/>
            <w:tcBorders>
              <w:bottom w:val="nil"/>
            </w:tcBorders>
            <w:vAlign w:val="center"/>
          </w:tcPr>
          <w:p w14:paraId="14D3BF8E" w14:textId="77777777" w:rsidR="00694489" w:rsidRPr="008A0DAA" w:rsidRDefault="00694489" w:rsidP="003634FC">
            <w:pPr>
              <w:snapToGrid w:val="0"/>
              <w:spacing w:line="260" w:lineRule="exact"/>
            </w:pPr>
          </w:p>
        </w:tc>
      </w:tr>
      <w:tr w:rsidR="00694489" w:rsidRPr="00CE170B" w14:paraId="53DA9907" w14:textId="77777777" w:rsidTr="003634FC">
        <w:trPr>
          <w:trHeight w:val="67"/>
        </w:trPr>
        <w:tc>
          <w:tcPr>
            <w:tcW w:w="1218" w:type="dxa"/>
            <w:tcBorders>
              <w:bottom w:val="nil"/>
            </w:tcBorders>
            <w:vAlign w:val="center"/>
          </w:tcPr>
          <w:p w14:paraId="31E7723C" w14:textId="77777777" w:rsidR="00694489" w:rsidRPr="008A0DAA" w:rsidRDefault="00694489" w:rsidP="003634FC">
            <w:pPr>
              <w:snapToGrid w:val="0"/>
              <w:spacing w:line="260" w:lineRule="exact"/>
            </w:pPr>
            <w:r w:rsidRPr="008A0DAA">
              <w:rPr>
                <w:rFonts w:hint="eastAsia"/>
              </w:rPr>
              <w:t>甲野　一郎</w:t>
            </w:r>
          </w:p>
        </w:tc>
        <w:tc>
          <w:tcPr>
            <w:tcW w:w="1540" w:type="dxa"/>
            <w:tcBorders>
              <w:bottom w:val="nil"/>
            </w:tcBorders>
            <w:vAlign w:val="center"/>
          </w:tcPr>
          <w:p w14:paraId="171633ED" w14:textId="77777777" w:rsidR="00694489" w:rsidRPr="008A0DAA" w:rsidRDefault="00694489" w:rsidP="003634FC">
            <w:pPr>
              <w:snapToGrid w:val="0"/>
              <w:spacing w:line="260" w:lineRule="exact"/>
            </w:pPr>
            <w:r w:rsidRPr="008A0DAA">
              <w:rPr>
                <w:rFonts w:hint="eastAsia"/>
              </w:rPr>
              <w:t>支配株主（親会社を除く。）</w:t>
            </w:r>
          </w:p>
        </w:tc>
        <w:tc>
          <w:tcPr>
            <w:tcW w:w="1190" w:type="dxa"/>
            <w:tcBorders>
              <w:top w:val="single" w:sz="4" w:space="0" w:color="auto"/>
              <w:bottom w:val="nil"/>
            </w:tcBorders>
            <w:vAlign w:val="center"/>
          </w:tcPr>
          <w:p w14:paraId="49D2D38E" w14:textId="77777777" w:rsidR="00694489" w:rsidRPr="008A0DAA" w:rsidRDefault="00694489" w:rsidP="003634FC">
            <w:pPr>
              <w:snapToGrid w:val="0"/>
              <w:spacing w:line="260" w:lineRule="exact"/>
              <w:jc w:val="center"/>
            </w:pPr>
            <w:r w:rsidRPr="008A0DAA">
              <w:rPr>
                <w:rFonts w:hint="eastAsia"/>
              </w:rPr>
              <w:t>35.50</w:t>
            </w:r>
          </w:p>
        </w:tc>
        <w:tc>
          <w:tcPr>
            <w:tcW w:w="1239" w:type="dxa"/>
            <w:tcBorders>
              <w:top w:val="single" w:sz="4" w:space="0" w:color="auto"/>
              <w:bottom w:val="nil"/>
            </w:tcBorders>
            <w:vAlign w:val="center"/>
          </w:tcPr>
          <w:p w14:paraId="380ABADD" w14:textId="77777777" w:rsidR="00694489" w:rsidRPr="008A0DAA" w:rsidRDefault="00694489" w:rsidP="003634FC">
            <w:pPr>
              <w:snapToGrid w:val="0"/>
              <w:spacing w:line="260" w:lineRule="exact"/>
              <w:jc w:val="center"/>
            </w:pPr>
            <w:r w:rsidRPr="008A0DAA">
              <w:rPr>
                <w:rFonts w:hint="eastAsia"/>
              </w:rPr>
              <w:t>25.50</w:t>
            </w:r>
          </w:p>
        </w:tc>
        <w:tc>
          <w:tcPr>
            <w:tcW w:w="1134" w:type="dxa"/>
            <w:tcBorders>
              <w:top w:val="single" w:sz="4" w:space="0" w:color="auto"/>
              <w:bottom w:val="nil"/>
            </w:tcBorders>
            <w:vAlign w:val="center"/>
          </w:tcPr>
          <w:p w14:paraId="0EAF86AE" w14:textId="77777777" w:rsidR="00694489" w:rsidRPr="008A0DAA" w:rsidRDefault="00694489" w:rsidP="003634FC">
            <w:pPr>
              <w:snapToGrid w:val="0"/>
              <w:spacing w:line="260" w:lineRule="exact"/>
              <w:jc w:val="center"/>
            </w:pPr>
            <w:r w:rsidRPr="008A0DAA">
              <w:rPr>
                <w:rFonts w:hint="eastAsia"/>
              </w:rPr>
              <w:t>61.00</w:t>
            </w:r>
          </w:p>
        </w:tc>
        <w:tc>
          <w:tcPr>
            <w:tcW w:w="3169" w:type="dxa"/>
            <w:tcBorders>
              <w:bottom w:val="nil"/>
            </w:tcBorders>
            <w:vAlign w:val="center"/>
          </w:tcPr>
          <w:p w14:paraId="7ECE853E" w14:textId="77777777" w:rsidR="00694489" w:rsidRPr="008A0DAA" w:rsidRDefault="00694489" w:rsidP="003634FC">
            <w:pPr>
              <w:snapToGrid w:val="0"/>
              <w:spacing w:line="260" w:lineRule="exact"/>
            </w:pPr>
            <w:r w:rsidRPr="008A0DAA">
              <w:rPr>
                <w:rFonts w:hint="eastAsia"/>
              </w:rPr>
              <w:t>―</w:t>
            </w:r>
          </w:p>
        </w:tc>
      </w:tr>
      <w:tr w:rsidR="00694489" w:rsidRPr="00CE170B" w14:paraId="44CDC8BC" w14:textId="77777777" w:rsidTr="003634FC">
        <w:trPr>
          <w:trHeight w:val="70"/>
        </w:trPr>
        <w:tc>
          <w:tcPr>
            <w:tcW w:w="1218" w:type="dxa"/>
            <w:vAlign w:val="center"/>
          </w:tcPr>
          <w:p w14:paraId="042D84FA" w14:textId="77777777" w:rsidR="00694489" w:rsidRPr="008A0DAA" w:rsidRDefault="00694489" w:rsidP="003634FC">
            <w:pPr>
              <w:snapToGrid w:val="0"/>
              <w:spacing w:line="260" w:lineRule="exact"/>
            </w:pPr>
            <w:r w:rsidRPr="008A0DAA">
              <w:rPr>
                <w:rFonts w:hint="eastAsia"/>
              </w:rPr>
              <w:t>丙山　丁子</w:t>
            </w:r>
          </w:p>
        </w:tc>
        <w:tc>
          <w:tcPr>
            <w:tcW w:w="1540" w:type="dxa"/>
            <w:vAlign w:val="center"/>
          </w:tcPr>
          <w:p w14:paraId="61531FB8" w14:textId="77777777" w:rsidR="00694489" w:rsidRPr="008A0DAA" w:rsidRDefault="00694489" w:rsidP="003634FC">
            <w:pPr>
              <w:snapToGrid w:val="0"/>
              <w:spacing w:line="260" w:lineRule="exact"/>
              <w:jc w:val="left"/>
            </w:pPr>
            <w:r w:rsidRPr="008A0DAA">
              <w:rPr>
                <w:rFonts w:hint="eastAsia"/>
              </w:rPr>
              <w:t>支配株主（親会社を除く。）</w:t>
            </w:r>
          </w:p>
        </w:tc>
        <w:tc>
          <w:tcPr>
            <w:tcW w:w="1190" w:type="dxa"/>
            <w:vAlign w:val="center"/>
          </w:tcPr>
          <w:p w14:paraId="4CF4B8D3" w14:textId="77777777" w:rsidR="00694489" w:rsidRPr="008A0DAA" w:rsidRDefault="00694489" w:rsidP="003634FC">
            <w:pPr>
              <w:snapToGrid w:val="0"/>
              <w:spacing w:line="260" w:lineRule="exact"/>
              <w:jc w:val="center"/>
            </w:pPr>
            <w:r w:rsidRPr="008A0DAA">
              <w:rPr>
                <w:rFonts w:hint="eastAsia"/>
              </w:rPr>
              <w:t>15.00</w:t>
            </w:r>
          </w:p>
        </w:tc>
        <w:tc>
          <w:tcPr>
            <w:tcW w:w="1239" w:type="dxa"/>
            <w:vAlign w:val="center"/>
          </w:tcPr>
          <w:p w14:paraId="63634E77" w14:textId="77777777" w:rsidR="00694489" w:rsidRPr="008A0DAA" w:rsidRDefault="00694489" w:rsidP="003634FC">
            <w:pPr>
              <w:snapToGrid w:val="0"/>
              <w:spacing w:line="260" w:lineRule="exact"/>
              <w:jc w:val="center"/>
            </w:pPr>
            <w:r w:rsidRPr="008A0DAA">
              <w:rPr>
                <w:rFonts w:hint="eastAsia"/>
              </w:rPr>
              <w:t>40.50</w:t>
            </w:r>
          </w:p>
        </w:tc>
        <w:tc>
          <w:tcPr>
            <w:tcW w:w="1134" w:type="dxa"/>
            <w:vAlign w:val="center"/>
          </w:tcPr>
          <w:p w14:paraId="73C626EF" w14:textId="77777777" w:rsidR="00694489" w:rsidRPr="008A0DAA" w:rsidRDefault="00694489" w:rsidP="003634FC">
            <w:pPr>
              <w:snapToGrid w:val="0"/>
              <w:spacing w:line="260" w:lineRule="exact"/>
              <w:jc w:val="center"/>
            </w:pPr>
            <w:r w:rsidRPr="008A0DAA">
              <w:rPr>
                <w:rFonts w:hint="eastAsia"/>
              </w:rPr>
              <w:t>55.50</w:t>
            </w:r>
          </w:p>
        </w:tc>
        <w:tc>
          <w:tcPr>
            <w:tcW w:w="3169" w:type="dxa"/>
            <w:vAlign w:val="center"/>
          </w:tcPr>
          <w:p w14:paraId="13D09AC2" w14:textId="77777777" w:rsidR="00694489" w:rsidRPr="008A0DAA" w:rsidRDefault="00694489" w:rsidP="003634FC">
            <w:pPr>
              <w:snapToGrid w:val="0"/>
              <w:spacing w:line="260" w:lineRule="exact"/>
            </w:pPr>
            <w:r w:rsidRPr="008A0DAA">
              <w:rPr>
                <w:rFonts w:hint="eastAsia"/>
              </w:rPr>
              <w:t>―</w:t>
            </w:r>
          </w:p>
        </w:tc>
      </w:tr>
    </w:tbl>
    <w:p w14:paraId="259AC058" w14:textId="77777777" w:rsidR="00694489" w:rsidRPr="00F0730C" w:rsidRDefault="00694489" w:rsidP="00694489">
      <w:pPr>
        <w:snapToGrid w:val="0"/>
        <w:ind w:firstLineChars="695" w:firstLine="624"/>
        <w:rPr>
          <w:rFonts w:hAnsi="ＭＳ 明朝" w:cs="Tahoma"/>
          <w:sz w:val="10"/>
          <w:szCs w:val="10"/>
        </w:rPr>
      </w:pPr>
    </w:p>
    <w:p w14:paraId="3CD1C6F6" w14:textId="77777777" w:rsidR="00694489" w:rsidRPr="00A902EC" w:rsidRDefault="00694489" w:rsidP="00694489">
      <w:pPr>
        <w:snapToGrid w:val="0"/>
        <w:rPr>
          <w:sz w:val="10"/>
          <w:szCs w:val="10"/>
          <w:shd w:val="pct15" w:color="auto" w:fill="FFFFFF"/>
        </w:rPr>
      </w:pPr>
    </w:p>
    <w:p w14:paraId="56CAA0C9" w14:textId="77777777" w:rsidR="00694489" w:rsidRPr="00F0730C" w:rsidRDefault="00694489" w:rsidP="00694489">
      <w:r w:rsidRPr="00F0730C">
        <w:rPr>
          <w:rFonts w:hint="eastAsia"/>
        </w:rPr>
        <w:t>２．親会社等のうち、上場会社に与える影響が最も大きいと認められる会社の名称及びその理由</w:t>
      </w:r>
    </w:p>
    <w:p w14:paraId="36871B8F" w14:textId="77777777" w:rsidR="00694489" w:rsidRPr="00F0730C" w:rsidRDefault="00694489" w:rsidP="00694489"/>
    <w:p w14:paraId="7838FCEF" w14:textId="77777777" w:rsidR="00694489" w:rsidRPr="00F0730C" w:rsidRDefault="00694489" w:rsidP="00694489">
      <w:r w:rsidRPr="00F0730C">
        <w:rPr>
          <w:rFonts w:hint="eastAsia"/>
        </w:rPr>
        <w:t>３．非上場の親会社等に関する決算情報の開示の免除の理由</w:t>
      </w:r>
    </w:p>
    <w:p w14:paraId="3D4C61AC" w14:textId="77777777" w:rsidR="00694489" w:rsidRPr="00F0730C" w:rsidRDefault="00694489" w:rsidP="00694489"/>
    <w:p w14:paraId="364BDF46" w14:textId="77777777" w:rsidR="00694489" w:rsidRPr="00F0730C" w:rsidRDefault="00694489" w:rsidP="00694489">
      <w:r w:rsidRPr="00F0730C">
        <w:rPr>
          <w:rFonts w:hint="eastAsia"/>
        </w:rPr>
        <w:t>４．親会社等の企業グループにおける上場会社の位置付けその他の上場会社と親会社等との関係</w:t>
      </w:r>
    </w:p>
    <w:p w14:paraId="17C14777" w14:textId="77777777" w:rsidR="00694489" w:rsidRPr="00F0730C" w:rsidRDefault="00694489" w:rsidP="00694489"/>
    <w:p w14:paraId="6CDF5B32" w14:textId="77777777" w:rsidR="00694489" w:rsidRPr="00F0730C" w:rsidRDefault="00694489" w:rsidP="00694489">
      <w:r w:rsidRPr="00F0730C">
        <w:rPr>
          <w:rFonts w:hint="eastAsia"/>
        </w:rPr>
        <w:t>５．支配株主等との取引に関する事項</w:t>
      </w:r>
    </w:p>
    <w:p w14:paraId="4FBA8B7E" w14:textId="77777777" w:rsidR="00694489" w:rsidRPr="00F0730C" w:rsidRDefault="00694489" w:rsidP="00694489"/>
    <w:p w14:paraId="42864434" w14:textId="77777777" w:rsidR="00694489" w:rsidRPr="00F0730C" w:rsidRDefault="00694489" w:rsidP="00694489">
      <w:pPr>
        <w:ind w:left="190" w:hangingChars="100" w:hanging="190"/>
      </w:pPr>
      <w:r w:rsidRPr="00F0730C">
        <w:rPr>
          <w:rFonts w:hint="eastAsia"/>
        </w:rPr>
        <w:t>６．支配株主との取引等を行う際における少数株主の保護の方策の履行状況</w:t>
      </w:r>
    </w:p>
    <w:p w14:paraId="33F35A28" w14:textId="77777777" w:rsidR="00694489" w:rsidRDefault="00694489" w:rsidP="00694489">
      <w:pPr>
        <w:ind w:left="190" w:hangingChars="100" w:hanging="190"/>
      </w:pPr>
    </w:p>
    <w:p w14:paraId="34852D39" w14:textId="77777777" w:rsidR="00694489" w:rsidRPr="00F0730C" w:rsidRDefault="00694489" w:rsidP="00694489">
      <w:pPr>
        <w:rPr>
          <w:rFonts w:cs="Tahoma"/>
        </w:rPr>
      </w:pPr>
      <w:r>
        <w:rPr>
          <w:rFonts w:cs="Tahoma" w:hint="eastAsia"/>
          <w:shd w:val="pct15" w:color="auto" w:fill="FFFFFF"/>
        </w:rPr>
        <w:t>＜</w:t>
      </w:r>
      <w:r w:rsidRPr="008A0DAA">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3C8EE350" w14:textId="41511B3C" w:rsidR="008110A5" w:rsidRPr="002354AF" w:rsidRDefault="00694489" w:rsidP="002354AF">
      <w:pPr>
        <w:jc w:val="right"/>
        <w:rPr>
          <w:rFonts w:hAnsi="ＭＳ 明朝" w:cs="Tahoma" w:hint="eastAsia"/>
        </w:rPr>
      </w:pPr>
      <w:r w:rsidRPr="00F0730C">
        <w:t>以　上</w:t>
      </w:r>
    </w:p>
    <w:sectPr w:rsidR="008110A5" w:rsidRPr="002354AF"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C090" w14:textId="77777777" w:rsidR="00823630" w:rsidRDefault="00823630" w:rsidP="00D454C2">
      <w:r>
        <w:separator/>
      </w:r>
    </w:p>
  </w:endnote>
  <w:endnote w:type="continuationSeparator" w:id="0">
    <w:p w14:paraId="119E9087" w14:textId="77777777" w:rsidR="00823630" w:rsidRDefault="00823630"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243E" w14:textId="77777777" w:rsidR="00823630" w:rsidRDefault="00823630" w:rsidP="00D454C2">
      <w:r>
        <w:separator/>
      </w:r>
    </w:p>
  </w:footnote>
  <w:footnote w:type="continuationSeparator" w:id="0">
    <w:p w14:paraId="33B90C32" w14:textId="77777777" w:rsidR="00823630" w:rsidRDefault="00823630"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2354AF"/>
    <w:rsid w:val="0025449B"/>
    <w:rsid w:val="0029283B"/>
    <w:rsid w:val="0039638B"/>
    <w:rsid w:val="00534E82"/>
    <w:rsid w:val="00694489"/>
    <w:rsid w:val="007B068D"/>
    <w:rsid w:val="00823630"/>
    <w:rsid w:val="009111D8"/>
    <w:rsid w:val="00A63642"/>
    <w:rsid w:val="00AF5CCF"/>
    <w:rsid w:val="00B71FCD"/>
    <w:rsid w:val="00D321F7"/>
    <w:rsid w:val="00D454C2"/>
    <w:rsid w:val="00D4558C"/>
    <w:rsid w:val="00DC61F6"/>
    <w:rsid w:val="00E107F3"/>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E34B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2022-03-08T02:27:00Z</dcterms:modified>
</cp:coreProperties>
</file>